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9A81" w14:textId="3B316890" w:rsidR="0089335E" w:rsidRPr="00927D8D" w:rsidRDefault="001E76BD" w:rsidP="00230A8F">
      <w:pPr>
        <w:pStyle w:val="Classtitle"/>
      </w:pPr>
      <w:r w:rsidRPr="00927D8D">
        <w:t>202</w:t>
      </w:r>
      <w:r>
        <w:t>7</w:t>
      </w:r>
      <w:r w:rsidRPr="00927D8D">
        <w:t xml:space="preserve"> </w:t>
      </w:r>
      <w:r w:rsidR="0089335E" w:rsidRPr="00927D8D">
        <w:t>Course Catalogue</w:t>
      </w:r>
      <w:r w:rsidR="000B4F80">
        <w:br/>
        <w:t>Table of Contents</w:t>
      </w:r>
      <w:r w:rsidR="0089335E" w:rsidRPr="00927D8D">
        <w:t xml:space="preserve"> </w:t>
      </w:r>
    </w:p>
    <w:p w14:paraId="72019851" w14:textId="72B85C9F" w:rsidR="000544AB" w:rsidRDefault="00946EE9">
      <w:pPr>
        <w:pStyle w:val="TOC1"/>
        <w:tabs>
          <w:tab w:val="right" w:leader="dot" w:pos="8918"/>
        </w:tabs>
        <w:rPr>
          <w:rFonts w:asciiTheme="minorHAnsi" w:eastAsiaTheme="minorEastAsia" w:hAnsiTheme="minorHAnsi" w:cstheme="minorBidi"/>
          <w:b w:val="0"/>
          <w:noProof/>
          <w:kern w:val="2"/>
          <w:sz w:val="24"/>
          <w:szCs w:val="24"/>
          <w14:ligatures w14:val="standardContextual"/>
        </w:rPr>
      </w:pPr>
      <w:r>
        <w:rPr>
          <w:i/>
          <w:iCs/>
          <w:sz w:val="24"/>
          <w:szCs w:val="24"/>
        </w:rPr>
        <w:fldChar w:fldCharType="begin"/>
      </w:r>
      <w:r>
        <w:rPr>
          <w:i/>
          <w:iCs/>
          <w:sz w:val="24"/>
          <w:szCs w:val="24"/>
        </w:rPr>
        <w:instrText xml:space="preserve"> TOC \o "2-3" \u \t "Heading 1,1" </w:instrText>
      </w:r>
      <w:r>
        <w:rPr>
          <w:i/>
          <w:iCs/>
          <w:sz w:val="24"/>
          <w:szCs w:val="24"/>
        </w:rPr>
        <w:fldChar w:fldCharType="separate"/>
      </w:r>
      <w:r w:rsidR="000544AB">
        <w:rPr>
          <w:noProof/>
        </w:rPr>
        <w:t>Overview</w:t>
      </w:r>
      <w:r w:rsidR="000544AB">
        <w:rPr>
          <w:noProof/>
        </w:rPr>
        <w:tab/>
      </w:r>
      <w:r w:rsidR="000544AB">
        <w:rPr>
          <w:noProof/>
        </w:rPr>
        <w:fldChar w:fldCharType="begin"/>
      </w:r>
      <w:r w:rsidR="000544AB">
        <w:rPr>
          <w:noProof/>
        </w:rPr>
        <w:instrText xml:space="preserve"> PAGEREF _Toc228276741 \h </w:instrText>
      </w:r>
      <w:r w:rsidR="000544AB">
        <w:rPr>
          <w:noProof/>
        </w:rPr>
      </w:r>
      <w:r w:rsidR="000544AB">
        <w:rPr>
          <w:noProof/>
        </w:rPr>
        <w:fldChar w:fldCharType="separate"/>
      </w:r>
      <w:r w:rsidR="000544AB">
        <w:rPr>
          <w:noProof/>
        </w:rPr>
        <w:t>iii</w:t>
      </w:r>
      <w:r w:rsidR="000544AB">
        <w:rPr>
          <w:noProof/>
        </w:rPr>
        <w:fldChar w:fldCharType="end"/>
      </w:r>
    </w:p>
    <w:p w14:paraId="423D4899" w14:textId="40F57F76"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Introduction</w:t>
      </w:r>
      <w:r>
        <w:rPr>
          <w:noProof/>
        </w:rPr>
        <w:tab/>
      </w:r>
      <w:r>
        <w:rPr>
          <w:noProof/>
        </w:rPr>
        <w:fldChar w:fldCharType="begin"/>
      </w:r>
      <w:r>
        <w:rPr>
          <w:noProof/>
        </w:rPr>
        <w:instrText xml:space="preserve"> PAGEREF _Toc228276742 \h </w:instrText>
      </w:r>
      <w:r>
        <w:rPr>
          <w:noProof/>
        </w:rPr>
      </w:r>
      <w:r>
        <w:rPr>
          <w:noProof/>
        </w:rPr>
        <w:fldChar w:fldCharType="separate"/>
      </w:r>
      <w:r>
        <w:rPr>
          <w:noProof/>
        </w:rPr>
        <w:t>v</w:t>
      </w:r>
      <w:r>
        <w:rPr>
          <w:noProof/>
        </w:rPr>
        <w:fldChar w:fldCharType="end"/>
      </w:r>
    </w:p>
    <w:p w14:paraId="4416E215" w14:textId="7DC7F25D"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General Information</w:t>
      </w:r>
      <w:r>
        <w:rPr>
          <w:noProof/>
        </w:rPr>
        <w:tab/>
      </w:r>
      <w:r>
        <w:rPr>
          <w:noProof/>
        </w:rPr>
        <w:fldChar w:fldCharType="begin"/>
      </w:r>
      <w:r>
        <w:rPr>
          <w:noProof/>
        </w:rPr>
        <w:instrText xml:space="preserve"> PAGEREF _Toc228276743 \h </w:instrText>
      </w:r>
      <w:r>
        <w:rPr>
          <w:noProof/>
        </w:rPr>
      </w:r>
      <w:r>
        <w:rPr>
          <w:noProof/>
        </w:rPr>
        <w:fldChar w:fldCharType="separate"/>
      </w:r>
      <w:r>
        <w:rPr>
          <w:noProof/>
        </w:rPr>
        <w:t>v</w:t>
      </w:r>
      <w:r>
        <w:rPr>
          <w:noProof/>
        </w:rPr>
        <w:fldChar w:fldCharType="end"/>
      </w:r>
    </w:p>
    <w:p w14:paraId="3CEC2AED" w14:textId="5ECF4B3E"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FFIEC Curriculum by Experience Level</w:t>
      </w:r>
      <w:r>
        <w:rPr>
          <w:noProof/>
        </w:rPr>
        <w:tab/>
      </w:r>
      <w:r>
        <w:rPr>
          <w:noProof/>
        </w:rPr>
        <w:fldChar w:fldCharType="begin"/>
      </w:r>
      <w:r>
        <w:rPr>
          <w:noProof/>
        </w:rPr>
        <w:instrText xml:space="preserve"> PAGEREF _Toc228276744 \h </w:instrText>
      </w:r>
      <w:r>
        <w:rPr>
          <w:noProof/>
        </w:rPr>
      </w:r>
      <w:r>
        <w:rPr>
          <w:noProof/>
        </w:rPr>
        <w:fldChar w:fldCharType="separate"/>
      </w:r>
      <w:r>
        <w:rPr>
          <w:noProof/>
        </w:rPr>
        <w:t>vi</w:t>
      </w:r>
      <w:r>
        <w:rPr>
          <w:noProof/>
        </w:rPr>
        <w:fldChar w:fldCharType="end"/>
      </w:r>
    </w:p>
    <w:p w14:paraId="4B37A422" w14:textId="2DC69FA1"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FFIEC Curriculum by Specialty Areas</w:t>
      </w:r>
      <w:r>
        <w:rPr>
          <w:noProof/>
        </w:rPr>
        <w:tab/>
      </w:r>
      <w:r>
        <w:rPr>
          <w:noProof/>
        </w:rPr>
        <w:fldChar w:fldCharType="begin"/>
      </w:r>
      <w:r>
        <w:rPr>
          <w:noProof/>
        </w:rPr>
        <w:instrText xml:space="preserve"> PAGEREF _Toc228276745 \h </w:instrText>
      </w:r>
      <w:r>
        <w:rPr>
          <w:noProof/>
        </w:rPr>
      </w:r>
      <w:r>
        <w:rPr>
          <w:noProof/>
        </w:rPr>
        <w:fldChar w:fldCharType="separate"/>
      </w:r>
      <w:r>
        <w:rPr>
          <w:noProof/>
        </w:rPr>
        <w:t>vii</w:t>
      </w:r>
      <w:r>
        <w:rPr>
          <w:noProof/>
        </w:rPr>
        <w:fldChar w:fldCharType="end"/>
      </w:r>
    </w:p>
    <w:p w14:paraId="30A0849E" w14:textId="2650FB59"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Continuing Education Credits</w:t>
      </w:r>
      <w:r>
        <w:rPr>
          <w:noProof/>
        </w:rPr>
        <w:tab/>
      </w:r>
      <w:r>
        <w:rPr>
          <w:noProof/>
        </w:rPr>
        <w:fldChar w:fldCharType="begin"/>
      </w:r>
      <w:r>
        <w:rPr>
          <w:noProof/>
        </w:rPr>
        <w:instrText xml:space="preserve"> PAGEREF _Toc228276746 \h </w:instrText>
      </w:r>
      <w:r>
        <w:rPr>
          <w:noProof/>
        </w:rPr>
      </w:r>
      <w:r>
        <w:rPr>
          <w:noProof/>
        </w:rPr>
        <w:fldChar w:fldCharType="separate"/>
      </w:r>
      <w:r>
        <w:rPr>
          <w:noProof/>
        </w:rPr>
        <w:t>viii</w:t>
      </w:r>
      <w:r>
        <w:rPr>
          <w:noProof/>
        </w:rPr>
        <w:fldChar w:fldCharType="end"/>
      </w:r>
    </w:p>
    <w:p w14:paraId="190C7A31" w14:textId="7AA66C23" w:rsidR="000544AB" w:rsidRDefault="000544AB">
      <w:pPr>
        <w:pStyle w:val="TOC1"/>
        <w:tabs>
          <w:tab w:val="right" w:leader="dot" w:pos="8918"/>
        </w:tabs>
        <w:rPr>
          <w:rFonts w:asciiTheme="minorHAnsi" w:eastAsiaTheme="minorEastAsia" w:hAnsiTheme="minorHAnsi" w:cstheme="minorBidi"/>
          <w:b w:val="0"/>
          <w:noProof/>
          <w:kern w:val="2"/>
          <w:sz w:val="24"/>
          <w:szCs w:val="24"/>
          <w14:ligatures w14:val="standardContextual"/>
        </w:rPr>
      </w:pPr>
      <w:r>
        <w:rPr>
          <w:noProof/>
        </w:rPr>
        <w:t>FFIEC Examiner Programs</w:t>
      </w:r>
      <w:r>
        <w:rPr>
          <w:noProof/>
        </w:rPr>
        <w:tab/>
      </w:r>
      <w:r>
        <w:rPr>
          <w:noProof/>
        </w:rPr>
        <w:fldChar w:fldCharType="begin"/>
      </w:r>
      <w:r>
        <w:rPr>
          <w:noProof/>
        </w:rPr>
        <w:instrText xml:space="preserve"> PAGEREF _Toc228276747 \h </w:instrText>
      </w:r>
      <w:r>
        <w:rPr>
          <w:noProof/>
        </w:rPr>
      </w:r>
      <w:r>
        <w:rPr>
          <w:noProof/>
        </w:rPr>
        <w:fldChar w:fldCharType="separate"/>
      </w:r>
      <w:r>
        <w:rPr>
          <w:noProof/>
        </w:rPr>
        <w:t>1</w:t>
      </w:r>
      <w:r>
        <w:rPr>
          <w:noProof/>
        </w:rPr>
        <w:fldChar w:fldCharType="end"/>
      </w:r>
    </w:p>
    <w:p w14:paraId="0EB866A5" w14:textId="61E1B858"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Advanced Bank Secrecy Act/Anti-Money Laundering  (BSA/AML) Specialists Conference - Specialists</w:t>
      </w:r>
      <w:r>
        <w:rPr>
          <w:noProof/>
        </w:rPr>
        <w:tab/>
      </w:r>
      <w:r>
        <w:rPr>
          <w:noProof/>
        </w:rPr>
        <w:fldChar w:fldCharType="begin"/>
      </w:r>
      <w:r>
        <w:rPr>
          <w:noProof/>
        </w:rPr>
        <w:instrText xml:space="preserve"> PAGEREF _Toc228276748 \h </w:instrText>
      </w:r>
      <w:r>
        <w:rPr>
          <w:noProof/>
        </w:rPr>
      </w:r>
      <w:r>
        <w:rPr>
          <w:noProof/>
        </w:rPr>
        <w:fldChar w:fldCharType="separate"/>
      </w:r>
      <w:r>
        <w:rPr>
          <w:noProof/>
        </w:rPr>
        <w:t>3</w:t>
      </w:r>
      <w:r>
        <w:rPr>
          <w:noProof/>
        </w:rPr>
        <w:fldChar w:fldCharType="end"/>
      </w:r>
    </w:p>
    <w:p w14:paraId="53468E4C" w14:textId="1A9AD642"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Advanced Commercial Credit Analysis – Advanced</w:t>
      </w:r>
      <w:r>
        <w:rPr>
          <w:noProof/>
        </w:rPr>
        <w:tab/>
      </w:r>
      <w:r>
        <w:rPr>
          <w:noProof/>
        </w:rPr>
        <w:fldChar w:fldCharType="begin"/>
      </w:r>
      <w:r>
        <w:rPr>
          <w:noProof/>
        </w:rPr>
        <w:instrText xml:space="preserve"> PAGEREF _Toc228276749 \h </w:instrText>
      </w:r>
      <w:r>
        <w:rPr>
          <w:noProof/>
        </w:rPr>
      </w:r>
      <w:r>
        <w:rPr>
          <w:noProof/>
        </w:rPr>
        <w:fldChar w:fldCharType="separate"/>
      </w:r>
      <w:r>
        <w:rPr>
          <w:noProof/>
        </w:rPr>
        <w:t>4</w:t>
      </w:r>
      <w:r>
        <w:rPr>
          <w:noProof/>
        </w:rPr>
        <w:fldChar w:fldCharType="end"/>
      </w:r>
    </w:p>
    <w:p w14:paraId="54CDE8F4" w14:textId="2C891B14"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Agricultural Lending - Foundational</w:t>
      </w:r>
      <w:r>
        <w:rPr>
          <w:noProof/>
        </w:rPr>
        <w:tab/>
      </w:r>
      <w:r>
        <w:rPr>
          <w:noProof/>
        </w:rPr>
        <w:fldChar w:fldCharType="begin"/>
      </w:r>
      <w:r>
        <w:rPr>
          <w:noProof/>
        </w:rPr>
        <w:instrText xml:space="preserve"> PAGEREF _Toc228276750 \h </w:instrText>
      </w:r>
      <w:r>
        <w:rPr>
          <w:noProof/>
        </w:rPr>
      </w:r>
      <w:r>
        <w:rPr>
          <w:noProof/>
        </w:rPr>
        <w:fldChar w:fldCharType="separate"/>
      </w:r>
      <w:r>
        <w:rPr>
          <w:noProof/>
        </w:rPr>
        <w:t>5</w:t>
      </w:r>
      <w:r>
        <w:rPr>
          <w:noProof/>
        </w:rPr>
        <w:fldChar w:fldCharType="end"/>
      </w:r>
    </w:p>
    <w:p w14:paraId="7A6EAF54" w14:textId="1D61DF38"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Agricultural Lending Hot Topics - All</w:t>
      </w:r>
      <w:r>
        <w:rPr>
          <w:noProof/>
        </w:rPr>
        <w:tab/>
      </w:r>
      <w:r>
        <w:rPr>
          <w:noProof/>
        </w:rPr>
        <w:fldChar w:fldCharType="begin"/>
      </w:r>
      <w:r>
        <w:rPr>
          <w:noProof/>
        </w:rPr>
        <w:instrText xml:space="preserve"> PAGEREF _Toc228276751 \h </w:instrText>
      </w:r>
      <w:r>
        <w:rPr>
          <w:noProof/>
        </w:rPr>
      </w:r>
      <w:r>
        <w:rPr>
          <w:noProof/>
        </w:rPr>
        <w:fldChar w:fldCharType="separate"/>
      </w:r>
      <w:r>
        <w:rPr>
          <w:noProof/>
        </w:rPr>
        <w:t>6</w:t>
      </w:r>
      <w:r>
        <w:rPr>
          <w:noProof/>
        </w:rPr>
        <w:fldChar w:fldCharType="end"/>
      </w:r>
    </w:p>
    <w:p w14:paraId="03492FCB" w14:textId="49D443C7"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Anti-Money Laundering (AML) Workshop - Foundational</w:t>
      </w:r>
      <w:r>
        <w:rPr>
          <w:noProof/>
        </w:rPr>
        <w:tab/>
      </w:r>
      <w:r>
        <w:rPr>
          <w:noProof/>
        </w:rPr>
        <w:fldChar w:fldCharType="begin"/>
      </w:r>
      <w:r>
        <w:rPr>
          <w:noProof/>
        </w:rPr>
        <w:instrText xml:space="preserve"> PAGEREF _Toc228276752 \h </w:instrText>
      </w:r>
      <w:r>
        <w:rPr>
          <w:noProof/>
        </w:rPr>
      </w:r>
      <w:r>
        <w:rPr>
          <w:noProof/>
        </w:rPr>
        <w:fldChar w:fldCharType="separate"/>
      </w:r>
      <w:r>
        <w:rPr>
          <w:noProof/>
        </w:rPr>
        <w:t>7</w:t>
      </w:r>
      <w:r>
        <w:rPr>
          <w:noProof/>
        </w:rPr>
        <w:fldChar w:fldCharType="end"/>
      </w:r>
    </w:p>
    <w:p w14:paraId="29BB1F0B" w14:textId="78A7679E"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Basic International Banking Self-Study</w:t>
      </w:r>
      <w:r>
        <w:rPr>
          <w:noProof/>
        </w:rPr>
        <w:tab/>
      </w:r>
      <w:r>
        <w:rPr>
          <w:noProof/>
        </w:rPr>
        <w:fldChar w:fldCharType="begin"/>
      </w:r>
      <w:r>
        <w:rPr>
          <w:noProof/>
        </w:rPr>
        <w:instrText xml:space="preserve"> PAGEREF _Toc228276753 \h </w:instrText>
      </w:r>
      <w:r>
        <w:rPr>
          <w:noProof/>
        </w:rPr>
      </w:r>
      <w:r>
        <w:rPr>
          <w:noProof/>
        </w:rPr>
        <w:fldChar w:fldCharType="separate"/>
      </w:r>
      <w:r>
        <w:rPr>
          <w:noProof/>
        </w:rPr>
        <w:t>8</w:t>
      </w:r>
      <w:r>
        <w:rPr>
          <w:noProof/>
        </w:rPr>
        <w:fldChar w:fldCharType="end"/>
      </w:r>
    </w:p>
    <w:p w14:paraId="0AA2A77E" w14:textId="1191C0DF"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Capital Markets Conference - All</w:t>
      </w:r>
      <w:r>
        <w:rPr>
          <w:noProof/>
        </w:rPr>
        <w:tab/>
      </w:r>
      <w:r>
        <w:rPr>
          <w:noProof/>
        </w:rPr>
        <w:fldChar w:fldCharType="begin"/>
      </w:r>
      <w:r>
        <w:rPr>
          <w:noProof/>
        </w:rPr>
        <w:instrText xml:space="preserve"> PAGEREF _Toc228276754 \h </w:instrText>
      </w:r>
      <w:r>
        <w:rPr>
          <w:noProof/>
        </w:rPr>
      </w:r>
      <w:r>
        <w:rPr>
          <w:noProof/>
        </w:rPr>
        <w:fldChar w:fldCharType="separate"/>
      </w:r>
      <w:r>
        <w:rPr>
          <w:noProof/>
        </w:rPr>
        <w:t>9</w:t>
      </w:r>
      <w:r>
        <w:rPr>
          <w:noProof/>
        </w:rPr>
        <w:fldChar w:fldCharType="end"/>
      </w:r>
    </w:p>
    <w:p w14:paraId="1D0043A0" w14:textId="7BC03958"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Cash Flow Construction &amp; Analysis from Federal Tax Returns - Foundational</w:t>
      </w:r>
      <w:r>
        <w:rPr>
          <w:noProof/>
        </w:rPr>
        <w:tab/>
      </w:r>
      <w:r>
        <w:rPr>
          <w:noProof/>
        </w:rPr>
        <w:fldChar w:fldCharType="begin"/>
      </w:r>
      <w:r>
        <w:rPr>
          <w:noProof/>
        </w:rPr>
        <w:instrText xml:space="preserve"> PAGEREF _Toc228276755 \h </w:instrText>
      </w:r>
      <w:r>
        <w:rPr>
          <w:noProof/>
        </w:rPr>
      </w:r>
      <w:r>
        <w:rPr>
          <w:noProof/>
        </w:rPr>
        <w:fldChar w:fldCharType="separate"/>
      </w:r>
      <w:r>
        <w:rPr>
          <w:noProof/>
        </w:rPr>
        <w:t>10</w:t>
      </w:r>
      <w:r>
        <w:rPr>
          <w:noProof/>
        </w:rPr>
        <w:fldChar w:fldCharType="end"/>
      </w:r>
    </w:p>
    <w:p w14:paraId="2E2F031B" w14:textId="6F7C9464"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Commercial Real Estate Analysis for Financial Institution Examiners - Experienced</w:t>
      </w:r>
      <w:r>
        <w:rPr>
          <w:noProof/>
        </w:rPr>
        <w:tab/>
      </w:r>
      <w:r>
        <w:rPr>
          <w:noProof/>
        </w:rPr>
        <w:fldChar w:fldCharType="begin"/>
      </w:r>
      <w:r>
        <w:rPr>
          <w:noProof/>
        </w:rPr>
        <w:instrText xml:space="preserve"> PAGEREF _Toc228276756 \h </w:instrText>
      </w:r>
      <w:r>
        <w:rPr>
          <w:noProof/>
        </w:rPr>
      </w:r>
      <w:r>
        <w:rPr>
          <w:noProof/>
        </w:rPr>
        <w:fldChar w:fldCharType="separate"/>
      </w:r>
      <w:r>
        <w:rPr>
          <w:noProof/>
        </w:rPr>
        <w:t>11</w:t>
      </w:r>
      <w:r>
        <w:rPr>
          <w:noProof/>
        </w:rPr>
        <w:fldChar w:fldCharType="end"/>
      </w:r>
    </w:p>
    <w:p w14:paraId="5C96DC34" w14:textId="0621BD43"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Concepts in Advanced Credit - Advanced</w:t>
      </w:r>
      <w:r>
        <w:rPr>
          <w:noProof/>
        </w:rPr>
        <w:tab/>
      </w:r>
      <w:r>
        <w:rPr>
          <w:noProof/>
        </w:rPr>
        <w:fldChar w:fldCharType="begin"/>
      </w:r>
      <w:r>
        <w:rPr>
          <w:noProof/>
        </w:rPr>
        <w:instrText xml:space="preserve"> PAGEREF _Toc228276757 \h </w:instrText>
      </w:r>
      <w:r>
        <w:rPr>
          <w:noProof/>
        </w:rPr>
      </w:r>
      <w:r>
        <w:rPr>
          <w:noProof/>
        </w:rPr>
        <w:fldChar w:fldCharType="separate"/>
      </w:r>
      <w:r>
        <w:rPr>
          <w:noProof/>
        </w:rPr>
        <w:t>12</w:t>
      </w:r>
      <w:r>
        <w:rPr>
          <w:noProof/>
        </w:rPr>
        <w:fldChar w:fldCharType="end"/>
      </w:r>
    </w:p>
    <w:p w14:paraId="228A95FA" w14:textId="10074024"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Consumer Compliance Conference - All</w:t>
      </w:r>
      <w:r>
        <w:rPr>
          <w:noProof/>
        </w:rPr>
        <w:tab/>
      </w:r>
      <w:r>
        <w:rPr>
          <w:noProof/>
        </w:rPr>
        <w:fldChar w:fldCharType="begin"/>
      </w:r>
      <w:r>
        <w:rPr>
          <w:noProof/>
        </w:rPr>
        <w:instrText xml:space="preserve"> PAGEREF _Toc228276758 \h </w:instrText>
      </w:r>
      <w:r>
        <w:rPr>
          <w:noProof/>
        </w:rPr>
      </w:r>
      <w:r>
        <w:rPr>
          <w:noProof/>
        </w:rPr>
        <w:fldChar w:fldCharType="separate"/>
      </w:r>
      <w:r>
        <w:rPr>
          <w:noProof/>
        </w:rPr>
        <w:t>13</w:t>
      </w:r>
      <w:r>
        <w:rPr>
          <w:noProof/>
        </w:rPr>
        <w:fldChar w:fldCharType="end"/>
      </w:r>
    </w:p>
    <w:p w14:paraId="39A85E8E" w14:textId="5301D10E"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Distressed Commercial Real Estate - Advanced</w:t>
      </w:r>
      <w:r>
        <w:rPr>
          <w:noProof/>
        </w:rPr>
        <w:tab/>
      </w:r>
      <w:r>
        <w:rPr>
          <w:noProof/>
        </w:rPr>
        <w:fldChar w:fldCharType="begin"/>
      </w:r>
      <w:r>
        <w:rPr>
          <w:noProof/>
        </w:rPr>
        <w:instrText xml:space="preserve"> PAGEREF _Toc228276759 \h </w:instrText>
      </w:r>
      <w:r>
        <w:rPr>
          <w:noProof/>
        </w:rPr>
      </w:r>
      <w:r>
        <w:rPr>
          <w:noProof/>
        </w:rPr>
        <w:fldChar w:fldCharType="separate"/>
      </w:r>
      <w:r>
        <w:rPr>
          <w:noProof/>
        </w:rPr>
        <w:t>14</w:t>
      </w:r>
      <w:r>
        <w:rPr>
          <w:noProof/>
        </w:rPr>
        <w:fldChar w:fldCharType="end"/>
      </w:r>
    </w:p>
    <w:p w14:paraId="0B40330C" w14:textId="1BA5F454"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Financial Institution Accounting Specialists Conference - All</w:t>
      </w:r>
      <w:r>
        <w:rPr>
          <w:noProof/>
        </w:rPr>
        <w:tab/>
      </w:r>
      <w:r>
        <w:rPr>
          <w:noProof/>
        </w:rPr>
        <w:fldChar w:fldCharType="begin"/>
      </w:r>
      <w:r>
        <w:rPr>
          <w:noProof/>
        </w:rPr>
        <w:instrText xml:space="preserve"> PAGEREF _Toc228276760 \h </w:instrText>
      </w:r>
      <w:r>
        <w:rPr>
          <w:noProof/>
        </w:rPr>
      </w:r>
      <w:r>
        <w:rPr>
          <w:noProof/>
        </w:rPr>
        <w:fldChar w:fldCharType="separate"/>
      </w:r>
      <w:r>
        <w:rPr>
          <w:noProof/>
        </w:rPr>
        <w:t>15</w:t>
      </w:r>
      <w:r>
        <w:rPr>
          <w:noProof/>
        </w:rPr>
        <w:fldChar w:fldCharType="end"/>
      </w:r>
    </w:p>
    <w:p w14:paraId="38F31572" w14:textId="7DEA9570"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Fundamentals of Fraud Workshop - Foundational</w:t>
      </w:r>
      <w:r>
        <w:rPr>
          <w:noProof/>
        </w:rPr>
        <w:tab/>
      </w:r>
      <w:r>
        <w:rPr>
          <w:noProof/>
        </w:rPr>
        <w:fldChar w:fldCharType="begin"/>
      </w:r>
      <w:r>
        <w:rPr>
          <w:noProof/>
        </w:rPr>
        <w:instrText xml:space="preserve"> PAGEREF _Toc228276761 \h </w:instrText>
      </w:r>
      <w:r>
        <w:rPr>
          <w:noProof/>
        </w:rPr>
      </w:r>
      <w:r>
        <w:rPr>
          <w:noProof/>
        </w:rPr>
        <w:fldChar w:fldCharType="separate"/>
      </w:r>
      <w:r>
        <w:rPr>
          <w:noProof/>
        </w:rPr>
        <w:t>16</w:t>
      </w:r>
      <w:r>
        <w:rPr>
          <w:noProof/>
        </w:rPr>
        <w:fldChar w:fldCharType="end"/>
      </w:r>
    </w:p>
    <w:p w14:paraId="608A9832" w14:textId="17EF2C71"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Fundamentals of Trust - Foundational</w:t>
      </w:r>
      <w:r>
        <w:rPr>
          <w:noProof/>
        </w:rPr>
        <w:tab/>
      </w:r>
      <w:r>
        <w:rPr>
          <w:noProof/>
        </w:rPr>
        <w:fldChar w:fldCharType="begin"/>
      </w:r>
      <w:r>
        <w:rPr>
          <w:noProof/>
        </w:rPr>
        <w:instrText xml:space="preserve"> PAGEREF _Toc228276762 \h </w:instrText>
      </w:r>
      <w:r>
        <w:rPr>
          <w:noProof/>
        </w:rPr>
      </w:r>
      <w:r>
        <w:rPr>
          <w:noProof/>
        </w:rPr>
        <w:fldChar w:fldCharType="separate"/>
      </w:r>
      <w:r>
        <w:rPr>
          <w:noProof/>
        </w:rPr>
        <w:t>17</w:t>
      </w:r>
      <w:r>
        <w:rPr>
          <w:noProof/>
        </w:rPr>
        <w:fldChar w:fldCharType="end"/>
      </w:r>
    </w:p>
    <w:p w14:paraId="3FFD9194" w14:textId="0E5305EA"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Information Technology (IT) Conference - All</w:t>
      </w:r>
      <w:r>
        <w:rPr>
          <w:noProof/>
        </w:rPr>
        <w:tab/>
      </w:r>
      <w:r>
        <w:rPr>
          <w:noProof/>
        </w:rPr>
        <w:fldChar w:fldCharType="begin"/>
      </w:r>
      <w:r>
        <w:rPr>
          <w:noProof/>
        </w:rPr>
        <w:instrText xml:space="preserve"> PAGEREF _Toc228276763 \h </w:instrText>
      </w:r>
      <w:r>
        <w:rPr>
          <w:noProof/>
        </w:rPr>
      </w:r>
      <w:r>
        <w:rPr>
          <w:noProof/>
        </w:rPr>
        <w:fldChar w:fldCharType="separate"/>
      </w:r>
      <w:r>
        <w:rPr>
          <w:noProof/>
        </w:rPr>
        <w:t>18</w:t>
      </w:r>
      <w:r>
        <w:rPr>
          <w:noProof/>
        </w:rPr>
        <w:fldChar w:fldCharType="end"/>
      </w:r>
    </w:p>
    <w:p w14:paraId="7DC6A551" w14:textId="5979D04F"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Instructor Training School - All</w:t>
      </w:r>
      <w:r>
        <w:rPr>
          <w:noProof/>
        </w:rPr>
        <w:tab/>
      </w:r>
      <w:r>
        <w:rPr>
          <w:noProof/>
        </w:rPr>
        <w:fldChar w:fldCharType="begin"/>
      </w:r>
      <w:r>
        <w:rPr>
          <w:noProof/>
        </w:rPr>
        <w:instrText xml:space="preserve"> PAGEREF _Toc228276764 \h </w:instrText>
      </w:r>
      <w:r>
        <w:rPr>
          <w:noProof/>
        </w:rPr>
      </w:r>
      <w:r>
        <w:rPr>
          <w:noProof/>
        </w:rPr>
        <w:fldChar w:fldCharType="separate"/>
      </w:r>
      <w:r>
        <w:rPr>
          <w:noProof/>
        </w:rPr>
        <w:t>19</w:t>
      </w:r>
      <w:r>
        <w:rPr>
          <w:noProof/>
        </w:rPr>
        <w:fldChar w:fldCharType="end"/>
      </w:r>
    </w:p>
    <w:p w14:paraId="48C10A5D" w14:textId="7F8FBBB8"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International Banking School - Experienced</w:t>
      </w:r>
      <w:r>
        <w:rPr>
          <w:noProof/>
        </w:rPr>
        <w:tab/>
      </w:r>
      <w:r>
        <w:rPr>
          <w:noProof/>
        </w:rPr>
        <w:fldChar w:fldCharType="begin"/>
      </w:r>
      <w:r>
        <w:rPr>
          <w:noProof/>
        </w:rPr>
        <w:instrText xml:space="preserve"> PAGEREF _Toc228276765 \h </w:instrText>
      </w:r>
      <w:r>
        <w:rPr>
          <w:noProof/>
        </w:rPr>
      </w:r>
      <w:r>
        <w:rPr>
          <w:noProof/>
        </w:rPr>
        <w:fldChar w:fldCharType="separate"/>
      </w:r>
      <w:r>
        <w:rPr>
          <w:noProof/>
        </w:rPr>
        <w:t>20</w:t>
      </w:r>
      <w:r>
        <w:rPr>
          <w:noProof/>
        </w:rPr>
        <w:fldChar w:fldCharType="end"/>
      </w:r>
    </w:p>
    <w:p w14:paraId="30B76807" w14:textId="48A0B6DE"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Introduction to Real Estate Appraisal Review School - Foundational</w:t>
      </w:r>
      <w:r>
        <w:rPr>
          <w:noProof/>
        </w:rPr>
        <w:tab/>
      </w:r>
      <w:r>
        <w:rPr>
          <w:noProof/>
        </w:rPr>
        <w:fldChar w:fldCharType="begin"/>
      </w:r>
      <w:r>
        <w:rPr>
          <w:noProof/>
        </w:rPr>
        <w:instrText xml:space="preserve"> PAGEREF _Toc228276766 \h </w:instrText>
      </w:r>
      <w:r>
        <w:rPr>
          <w:noProof/>
        </w:rPr>
      </w:r>
      <w:r>
        <w:rPr>
          <w:noProof/>
        </w:rPr>
        <w:fldChar w:fldCharType="separate"/>
      </w:r>
      <w:r>
        <w:rPr>
          <w:noProof/>
        </w:rPr>
        <w:t>21</w:t>
      </w:r>
      <w:r>
        <w:rPr>
          <w:noProof/>
        </w:rPr>
        <w:fldChar w:fldCharType="end"/>
      </w:r>
    </w:p>
    <w:p w14:paraId="071EB102" w14:textId="4A00F7A9"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Liquidity Risk Management Workshop - Foundational</w:t>
      </w:r>
      <w:r>
        <w:rPr>
          <w:noProof/>
        </w:rPr>
        <w:tab/>
      </w:r>
      <w:r>
        <w:rPr>
          <w:noProof/>
        </w:rPr>
        <w:fldChar w:fldCharType="begin"/>
      </w:r>
      <w:r>
        <w:rPr>
          <w:noProof/>
        </w:rPr>
        <w:instrText xml:space="preserve"> PAGEREF _Toc228276767 \h </w:instrText>
      </w:r>
      <w:r>
        <w:rPr>
          <w:noProof/>
        </w:rPr>
      </w:r>
      <w:r>
        <w:rPr>
          <w:noProof/>
        </w:rPr>
        <w:fldChar w:fldCharType="separate"/>
      </w:r>
      <w:r>
        <w:rPr>
          <w:noProof/>
        </w:rPr>
        <w:t>22</w:t>
      </w:r>
      <w:r>
        <w:rPr>
          <w:noProof/>
        </w:rPr>
        <w:fldChar w:fldCharType="end"/>
      </w:r>
    </w:p>
    <w:p w14:paraId="3F7952BF" w14:textId="3BA28446"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Model Lab for Asset Liability Management - Advanced</w:t>
      </w:r>
      <w:r>
        <w:rPr>
          <w:noProof/>
        </w:rPr>
        <w:tab/>
      </w:r>
      <w:r>
        <w:rPr>
          <w:noProof/>
        </w:rPr>
        <w:fldChar w:fldCharType="begin"/>
      </w:r>
      <w:r>
        <w:rPr>
          <w:noProof/>
        </w:rPr>
        <w:instrText xml:space="preserve"> PAGEREF _Toc228276768 \h </w:instrText>
      </w:r>
      <w:r>
        <w:rPr>
          <w:noProof/>
        </w:rPr>
      </w:r>
      <w:r>
        <w:rPr>
          <w:noProof/>
        </w:rPr>
        <w:fldChar w:fldCharType="separate"/>
      </w:r>
      <w:r>
        <w:rPr>
          <w:noProof/>
        </w:rPr>
        <w:t>23</w:t>
      </w:r>
      <w:r>
        <w:rPr>
          <w:noProof/>
        </w:rPr>
        <w:fldChar w:fldCharType="end"/>
      </w:r>
    </w:p>
    <w:p w14:paraId="2C684BFE" w14:textId="315EA0B3"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Mortgage Origination Calculations - Experienced</w:t>
      </w:r>
      <w:r>
        <w:rPr>
          <w:noProof/>
        </w:rPr>
        <w:tab/>
      </w:r>
      <w:r>
        <w:rPr>
          <w:noProof/>
        </w:rPr>
        <w:fldChar w:fldCharType="begin"/>
      </w:r>
      <w:r>
        <w:rPr>
          <w:noProof/>
        </w:rPr>
        <w:instrText xml:space="preserve"> PAGEREF _Toc228276769 \h </w:instrText>
      </w:r>
      <w:r>
        <w:rPr>
          <w:noProof/>
        </w:rPr>
      </w:r>
      <w:r>
        <w:rPr>
          <w:noProof/>
        </w:rPr>
        <w:fldChar w:fldCharType="separate"/>
      </w:r>
      <w:r>
        <w:rPr>
          <w:noProof/>
        </w:rPr>
        <w:t>24</w:t>
      </w:r>
      <w:r>
        <w:rPr>
          <w:noProof/>
        </w:rPr>
        <w:fldChar w:fldCharType="end"/>
      </w:r>
    </w:p>
    <w:p w14:paraId="38382A9D" w14:textId="59F024D0"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Payment Systems Risk Conference - All</w:t>
      </w:r>
      <w:r>
        <w:rPr>
          <w:noProof/>
        </w:rPr>
        <w:tab/>
      </w:r>
      <w:r>
        <w:rPr>
          <w:noProof/>
        </w:rPr>
        <w:fldChar w:fldCharType="begin"/>
      </w:r>
      <w:r>
        <w:rPr>
          <w:noProof/>
        </w:rPr>
        <w:instrText xml:space="preserve"> PAGEREF _Toc228276770 \h </w:instrText>
      </w:r>
      <w:r>
        <w:rPr>
          <w:noProof/>
        </w:rPr>
      </w:r>
      <w:r>
        <w:rPr>
          <w:noProof/>
        </w:rPr>
        <w:fldChar w:fldCharType="separate"/>
      </w:r>
      <w:r>
        <w:rPr>
          <w:noProof/>
        </w:rPr>
        <w:t>25</w:t>
      </w:r>
      <w:r>
        <w:rPr>
          <w:noProof/>
        </w:rPr>
        <w:fldChar w:fldCharType="end"/>
      </w:r>
    </w:p>
    <w:p w14:paraId="5DC78C9E" w14:textId="48FADEF1"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Real Estate Appraisal Review School - Experienced</w:t>
      </w:r>
      <w:r>
        <w:rPr>
          <w:noProof/>
        </w:rPr>
        <w:tab/>
      </w:r>
      <w:r>
        <w:rPr>
          <w:noProof/>
        </w:rPr>
        <w:fldChar w:fldCharType="begin"/>
      </w:r>
      <w:r>
        <w:rPr>
          <w:noProof/>
        </w:rPr>
        <w:instrText xml:space="preserve"> PAGEREF _Toc228276771 \h </w:instrText>
      </w:r>
      <w:r>
        <w:rPr>
          <w:noProof/>
        </w:rPr>
      </w:r>
      <w:r>
        <w:rPr>
          <w:noProof/>
        </w:rPr>
        <w:fldChar w:fldCharType="separate"/>
      </w:r>
      <w:r>
        <w:rPr>
          <w:noProof/>
        </w:rPr>
        <w:t>26</w:t>
      </w:r>
      <w:r>
        <w:rPr>
          <w:noProof/>
        </w:rPr>
        <w:fldChar w:fldCharType="end"/>
      </w:r>
    </w:p>
    <w:p w14:paraId="4B6A8375" w14:textId="640F26C7"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Structured Finance: Investment Analysis &amp; Risk Management - Advanced</w:t>
      </w:r>
      <w:r>
        <w:rPr>
          <w:noProof/>
        </w:rPr>
        <w:tab/>
      </w:r>
      <w:r>
        <w:rPr>
          <w:noProof/>
        </w:rPr>
        <w:fldChar w:fldCharType="begin"/>
      </w:r>
      <w:r>
        <w:rPr>
          <w:noProof/>
        </w:rPr>
        <w:instrText xml:space="preserve"> PAGEREF _Toc228276772 \h </w:instrText>
      </w:r>
      <w:r>
        <w:rPr>
          <w:noProof/>
        </w:rPr>
      </w:r>
      <w:r>
        <w:rPr>
          <w:noProof/>
        </w:rPr>
        <w:fldChar w:fldCharType="separate"/>
      </w:r>
      <w:r>
        <w:rPr>
          <w:noProof/>
        </w:rPr>
        <w:t>27</w:t>
      </w:r>
      <w:r>
        <w:rPr>
          <w:noProof/>
        </w:rPr>
        <w:fldChar w:fldCharType="end"/>
      </w:r>
    </w:p>
    <w:p w14:paraId="5041F539" w14:textId="689735D0"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Supervisory Updates &amp; Emerging Issues for Community Financial Institutions - All</w:t>
      </w:r>
      <w:r>
        <w:rPr>
          <w:noProof/>
        </w:rPr>
        <w:tab/>
      </w:r>
      <w:r>
        <w:rPr>
          <w:noProof/>
        </w:rPr>
        <w:fldChar w:fldCharType="begin"/>
      </w:r>
      <w:r>
        <w:rPr>
          <w:noProof/>
        </w:rPr>
        <w:instrText xml:space="preserve"> PAGEREF _Toc228276773 \h </w:instrText>
      </w:r>
      <w:r>
        <w:rPr>
          <w:noProof/>
        </w:rPr>
      </w:r>
      <w:r>
        <w:rPr>
          <w:noProof/>
        </w:rPr>
        <w:fldChar w:fldCharType="separate"/>
      </w:r>
      <w:r>
        <w:rPr>
          <w:noProof/>
        </w:rPr>
        <w:t>28</w:t>
      </w:r>
      <w:r>
        <w:rPr>
          <w:noProof/>
        </w:rPr>
        <w:fldChar w:fldCharType="end"/>
      </w:r>
    </w:p>
    <w:p w14:paraId="0D695DC2" w14:textId="537A37FF" w:rsidR="000544AB" w:rsidRDefault="000544AB">
      <w:pPr>
        <w:pStyle w:val="TOC2"/>
        <w:rPr>
          <w:rFonts w:asciiTheme="minorHAnsi" w:eastAsiaTheme="minorEastAsia" w:hAnsiTheme="minorHAnsi" w:cstheme="minorBidi"/>
          <w:i w:val="0"/>
          <w:noProof/>
          <w:kern w:val="2"/>
          <w:sz w:val="24"/>
          <w:szCs w:val="24"/>
          <w14:ligatures w14:val="standardContextual"/>
        </w:rPr>
      </w:pPr>
      <w:r>
        <w:rPr>
          <w:noProof/>
        </w:rPr>
        <w:t>Supervisory Updates &amp; Emerging Issues for Large, Complex Financial Institutions - All</w:t>
      </w:r>
      <w:r>
        <w:rPr>
          <w:noProof/>
        </w:rPr>
        <w:tab/>
      </w:r>
      <w:r>
        <w:rPr>
          <w:noProof/>
        </w:rPr>
        <w:fldChar w:fldCharType="begin"/>
      </w:r>
      <w:r>
        <w:rPr>
          <w:noProof/>
        </w:rPr>
        <w:instrText xml:space="preserve"> PAGEREF _Toc228276774 \h </w:instrText>
      </w:r>
      <w:r>
        <w:rPr>
          <w:noProof/>
        </w:rPr>
      </w:r>
      <w:r>
        <w:rPr>
          <w:noProof/>
        </w:rPr>
        <w:fldChar w:fldCharType="separate"/>
      </w:r>
      <w:r>
        <w:rPr>
          <w:noProof/>
        </w:rPr>
        <w:t>29</w:t>
      </w:r>
      <w:r>
        <w:rPr>
          <w:noProof/>
        </w:rPr>
        <w:fldChar w:fldCharType="end"/>
      </w:r>
    </w:p>
    <w:p w14:paraId="186C2A24" w14:textId="1E3E8AFC" w:rsidR="004463AB" w:rsidRPr="004463AB" w:rsidRDefault="00946EE9" w:rsidP="00B236D6">
      <w:r>
        <w:rPr>
          <w:rFonts w:ascii="Times New Roman" w:hAnsi="Times New Roman"/>
          <w:i/>
          <w:iCs/>
          <w:sz w:val="24"/>
          <w:szCs w:val="24"/>
        </w:rPr>
        <w:fldChar w:fldCharType="end"/>
      </w:r>
    </w:p>
    <w:p w14:paraId="216ADD69" w14:textId="1B43C247" w:rsidR="004463AB" w:rsidRDefault="004463AB" w:rsidP="004463AB"/>
    <w:p w14:paraId="1180DB2A" w14:textId="77777777" w:rsidR="0089335E" w:rsidRPr="004463AB" w:rsidRDefault="0089335E" w:rsidP="004463AB">
      <w:pPr>
        <w:sectPr w:rsidR="0089335E" w:rsidRPr="004463AB" w:rsidSect="00996255">
          <w:footerReference w:type="even" r:id="rId11"/>
          <w:footerReference w:type="default" r:id="rId12"/>
          <w:pgSz w:w="12240" w:h="15840" w:code="1"/>
          <w:pgMar w:top="720" w:right="1440" w:bottom="720" w:left="1440" w:header="720" w:footer="720" w:gutter="432"/>
          <w:pgNumType w:fmt="lowerRoman"/>
          <w:cols w:space="720"/>
          <w:docGrid w:linePitch="360"/>
        </w:sectPr>
      </w:pPr>
    </w:p>
    <w:p w14:paraId="0A83E509" w14:textId="37211470" w:rsidR="0089335E" w:rsidRPr="00916484" w:rsidRDefault="0089335E" w:rsidP="00927D8D">
      <w:pPr>
        <w:pStyle w:val="Heading1"/>
      </w:pPr>
      <w:bookmarkStart w:id="0" w:name="_Toc228276741"/>
      <w:r w:rsidRPr="00916484">
        <w:lastRenderedPageBreak/>
        <w:t>Overview</w:t>
      </w:r>
      <w:bookmarkEnd w:id="0"/>
    </w:p>
    <w:p w14:paraId="00F6416C" w14:textId="77777777" w:rsidR="0089335E" w:rsidRDefault="0089335E" w:rsidP="00FE283E">
      <w:pPr>
        <w:pStyle w:val="Classtitle"/>
        <w:sectPr w:rsidR="0089335E" w:rsidSect="00996255">
          <w:type w:val="oddPage"/>
          <w:pgSz w:w="12240" w:h="15840" w:code="1"/>
          <w:pgMar w:top="720" w:right="1440" w:bottom="720" w:left="1440" w:header="720" w:footer="720" w:gutter="432"/>
          <w:pgNumType w:fmt="lowerRoman"/>
          <w:cols w:space="720"/>
          <w:vAlign w:val="center"/>
          <w:docGrid w:linePitch="360"/>
        </w:sectPr>
      </w:pPr>
    </w:p>
    <w:p w14:paraId="5BFE5EB9" w14:textId="77777777" w:rsidR="00977106" w:rsidRPr="00927D8D" w:rsidRDefault="00977106" w:rsidP="00927D8D">
      <w:pPr>
        <w:pStyle w:val="Heading2"/>
      </w:pPr>
      <w:bookmarkStart w:id="1" w:name="_Toc228276742"/>
      <w:r w:rsidRPr="00927D8D">
        <w:lastRenderedPageBreak/>
        <w:t>Introduction</w:t>
      </w:r>
      <w:bookmarkEnd w:id="1"/>
    </w:p>
    <w:p w14:paraId="4884B36D" w14:textId="0488F02E" w:rsidR="00977106" w:rsidRPr="002577F5" w:rsidRDefault="00977106" w:rsidP="00AC53BE">
      <w:pPr>
        <w:spacing w:before="120" w:after="0" w:line="240" w:lineRule="auto"/>
        <w:jc w:val="both"/>
        <w:rPr>
          <w:rFonts w:ascii="Times New Roman" w:hAnsi="Times New Roman"/>
        </w:rPr>
      </w:pPr>
      <w:r w:rsidRPr="002577F5">
        <w:rPr>
          <w:rFonts w:ascii="Times New Roman" w:hAnsi="Times New Roman"/>
        </w:rPr>
        <w:t>This catalogue contains brief descriptions of the examiner training programs offered by the FFIEC Examiner Education Office. The FFIEC calendar is planned in response to requests received from the member agencies, and limited capacity exists to accommodate additional training requests received during the training.</w:t>
      </w:r>
    </w:p>
    <w:p w14:paraId="25E43CBC" w14:textId="33CB1387" w:rsidR="00977106" w:rsidRPr="002577F5" w:rsidRDefault="00977106" w:rsidP="00154B65">
      <w:pPr>
        <w:spacing w:before="120" w:after="120" w:line="240" w:lineRule="auto"/>
        <w:jc w:val="both"/>
        <w:rPr>
          <w:rFonts w:ascii="Times New Roman" w:hAnsi="Times New Roman"/>
        </w:rPr>
      </w:pPr>
      <w:r w:rsidRPr="002577F5">
        <w:rPr>
          <w:rFonts w:ascii="Times New Roman" w:hAnsi="Times New Roman"/>
        </w:rPr>
        <w:t>The FFIEC and each of its member agencies plan an annual training calendar in the summer to determine the type and frequency of courses to be</w:t>
      </w:r>
      <w:r>
        <w:rPr>
          <w:rFonts w:ascii="Times New Roman" w:hAnsi="Times New Roman"/>
        </w:rPr>
        <w:t xml:space="preserve"> offered</w:t>
      </w:r>
      <w:r w:rsidRPr="002577F5">
        <w:rPr>
          <w:rFonts w:ascii="Times New Roman" w:hAnsi="Times New Roman"/>
        </w:rPr>
        <w:t xml:space="preserve"> during the following year.  </w:t>
      </w:r>
      <w:r>
        <w:rPr>
          <w:rFonts w:ascii="Times New Roman" w:hAnsi="Times New Roman"/>
        </w:rPr>
        <w:t>Federal and state</w:t>
      </w:r>
      <w:r w:rsidRPr="002577F5">
        <w:rPr>
          <w:rFonts w:ascii="Times New Roman" w:hAnsi="Times New Roman"/>
        </w:rPr>
        <w:t xml:space="preserve"> regulatory agencies</w:t>
      </w:r>
      <w:r>
        <w:rPr>
          <w:rFonts w:ascii="Times New Roman" w:hAnsi="Times New Roman"/>
        </w:rPr>
        <w:t>,</w:t>
      </w:r>
      <w:r w:rsidRPr="002577F5">
        <w:rPr>
          <w:rFonts w:ascii="Times New Roman" w:hAnsi="Times New Roman"/>
        </w:rPr>
        <w:t xml:space="preserve"> </w:t>
      </w:r>
      <w:r>
        <w:rPr>
          <w:rFonts w:ascii="Times New Roman" w:hAnsi="Times New Roman"/>
        </w:rPr>
        <w:t xml:space="preserve">as well as </w:t>
      </w:r>
      <w:r w:rsidRPr="002577F5">
        <w:rPr>
          <w:rFonts w:ascii="Times New Roman" w:hAnsi="Times New Roman"/>
        </w:rPr>
        <w:t xml:space="preserve">other regulatory </w:t>
      </w:r>
      <w:proofErr w:type="gramStart"/>
      <w:r w:rsidRPr="002577F5">
        <w:rPr>
          <w:rFonts w:ascii="Times New Roman" w:hAnsi="Times New Roman"/>
        </w:rPr>
        <w:t>agencies</w:t>
      </w:r>
      <w:proofErr w:type="gramEnd"/>
      <w:r w:rsidRPr="002577F5">
        <w:rPr>
          <w:rFonts w:ascii="Times New Roman" w:hAnsi="Times New Roman"/>
        </w:rPr>
        <w:t xml:space="preserve"> are encouraged to forward estimates of their training needs in the spring and summer for the upcoming year.</w:t>
      </w:r>
      <w:r>
        <w:rPr>
          <w:rFonts w:ascii="Times New Roman" w:hAnsi="Times New Roman"/>
        </w:rPr>
        <w:t xml:space="preserve"> </w:t>
      </w:r>
      <w:r w:rsidRPr="002577F5">
        <w:rPr>
          <w:rFonts w:ascii="Times New Roman" w:hAnsi="Times New Roman"/>
        </w:rPr>
        <w:t xml:space="preserve">Each </w:t>
      </w:r>
      <w:r>
        <w:rPr>
          <w:rFonts w:ascii="Times New Roman" w:hAnsi="Times New Roman"/>
        </w:rPr>
        <w:t>f</w:t>
      </w:r>
      <w:r w:rsidRPr="002577F5">
        <w:rPr>
          <w:rFonts w:ascii="Times New Roman" w:hAnsi="Times New Roman"/>
        </w:rPr>
        <w:t xml:space="preserve">ederal regulatory agency has a training </w:t>
      </w:r>
      <w:proofErr w:type="gramStart"/>
      <w:r w:rsidRPr="002577F5">
        <w:rPr>
          <w:rFonts w:ascii="Times New Roman" w:hAnsi="Times New Roman"/>
        </w:rPr>
        <w:t>contact</w:t>
      </w:r>
      <w:proofErr w:type="gramEnd"/>
      <w:r w:rsidRPr="002577F5">
        <w:rPr>
          <w:rFonts w:ascii="Times New Roman" w:hAnsi="Times New Roman"/>
        </w:rPr>
        <w:t xml:space="preserve"> that will assist in FFIEC course</w:t>
      </w:r>
      <w:r>
        <w:rPr>
          <w:rFonts w:ascii="Times New Roman" w:hAnsi="Times New Roman"/>
        </w:rPr>
        <w:t xml:space="preserve"> registration</w:t>
      </w:r>
      <w:r w:rsidRPr="002577F5">
        <w:rPr>
          <w:rFonts w:ascii="Times New Roman" w:hAnsi="Times New Roman"/>
        </w:rPr>
        <w:t>.</w:t>
      </w:r>
    </w:p>
    <w:p w14:paraId="39D03767" w14:textId="373E51F9" w:rsidR="00A140F0" w:rsidRPr="00FA1B51" w:rsidRDefault="00AC53BE" w:rsidP="00FA1B51">
      <w:pPr>
        <w:pStyle w:val="Heading2"/>
      </w:pPr>
      <w:bookmarkStart w:id="2" w:name="_Toc228276743"/>
      <w:r w:rsidRPr="00FA1B51">
        <w:t>General Information</w:t>
      </w:r>
      <w:bookmarkEnd w:id="2"/>
    </w:p>
    <w:p w14:paraId="5B3A3A9F" w14:textId="77777777" w:rsidR="00C10369" w:rsidRDefault="00C10369" w:rsidP="00C10369">
      <w:pPr>
        <w:spacing w:after="0" w:line="240" w:lineRule="auto"/>
        <w:jc w:val="both"/>
        <w:rPr>
          <w:rFonts w:ascii="Times New Roman" w:hAnsi="Times New Roman"/>
          <w:b/>
        </w:rPr>
        <w:sectPr w:rsidR="00C10369" w:rsidSect="00996255">
          <w:type w:val="oddPage"/>
          <w:pgSz w:w="12240" w:h="15840" w:code="1"/>
          <w:pgMar w:top="720" w:right="1440" w:bottom="720" w:left="1440" w:header="720" w:footer="720" w:gutter="432"/>
          <w:pgNumType w:fmt="lowerRoman"/>
          <w:cols w:space="720"/>
          <w:docGrid w:linePitch="360"/>
        </w:sectPr>
      </w:pPr>
    </w:p>
    <w:p w14:paraId="1F83B167" w14:textId="77777777" w:rsidR="00AC53BE" w:rsidRPr="00916484" w:rsidRDefault="00AC53BE" w:rsidP="00AC53BE">
      <w:pPr>
        <w:spacing w:after="0" w:line="240" w:lineRule="auto"/>
        <w:jc w:val="both"/>
        <w:rPr>
          <w:rFonts w:ascii="Times New Roman" w:hAnsi="Times New Roman"/>
          <w:b/>
          <w:sz w:val="24"/>
          <w:szCs w:val="24"/>
        </w:rPr>
      </w:pPr>
      <w:r w:rsidRPr="00916484">
        <w:rPr>
          <w:rFonts w:ascii="Times New Roman" w:hAnsi="Times New Roman"/>
          <w:b/>
          <w:sz w:val="24"/>
          <w:szCs w:val="24"/>
        </w:rPr>
        <w:t>Who May Attend?</w:t>
      </w:r>
    </w:p>
    <w:p w14:paraId="1A397897" w14:textId="1472D347" w:rsidR="00AC53BE" w:rsidRPr="005A0CC7" w:rsidRDefault="00AC53BE" w:rsidP="00AC53BE">
      <w:pPr>
        <w:spacing w:before="120" w:after="0" w:line="240" w:lineRule="auto"/>
        <w:jc w:val="both"/>
        <w:rPr>
          <w:rFonts w:ascii="Times New Roman" w:hAnsi="Times New Roman"/>
        </w:rPr>
      </w:pPr>
      <w:r w:rsidRPr="00916484">
        <w:rPr>
          <w:rFonts w:ascii="Times New Roman" w:hAnsi="Times New Roman"/>
        </w:rPr>
        <w:t>Programs are open to the staff of federal and state financial institution regulatory agencies</w:t>
      </w:r>
      <w:r>
        <w:rPr>
          <w:rFonts w:ascii="Times New Roman" w:hAnsi="Times New Roman"/>
        </w:rPr>
        <w:t xml:space="preserve"> and are geared towards commissioned examiners</w:t>
      </w:r>
      <w:r w:rsidRPr="00916484">
        <w:rPr>
          <w:rFonts w:ascii="Times New Roman" w:hAnsi="Times New Roman"/>
        </w:rPr>
        <w:t xml:space="preserve">.  Staff members from other regulatory agencies will be accommodated if space is available. </w:t>
      </w:r>
      <w:r>
        <w:rPr>
          <w:rFonts w:ascii="Times New Roman" w:hAnsi="Times New Roman"/>
        </w:rPr>
        <w:t xml:space="preserve">However, </w:t>
      </w:r>
      <w:r w:rsidR="00C149B2">
        <w:rPr>
          <w:rFonts w:ascii="Times New Roman" w:hAnsi="Times New Roman"/>
        </w:rPr>
        <w:t>Basic</w:t>
      </w:r>
      <w:r w:rsidRPr="00916484">
        <w:rPr>
          <w:rFonts w:ascii="Times New Roman" w:hAnsi="Times New Roman"/>
        </w:rPr>
        <w:t xml:space="preserve"> International Banking Self-Study is available </w:t>
      </w:r>
      <w:r>
        <w:rPr>
          <w:rFonts w:ascii="Times New Roman" w:hAnsi="Times New Roman"/>
        </w:rPr>
        <w:t>to the public at cost.</w:t>
      </w:r>
      <w:r w:rsidR="00154B65">
        <w:rPr>
          <w:rFonts w:ascii="Times New Roman" w:hAnsi="Times New Roman"/>
        </w:rPr>
        <w:t xml:space="preserve"> Tuition rates for non-</w:t>
      </w:r>
      <w:r w:rsidR="004D0AAC">
        <w:rPr>
          <w:rFonts w:ascii="Times New Roman" w:hAnsi="Times New Roman"/>
        </w:rPr>
        <w:t>members</w:t>
      </w:r>
      <w:r w:rsidR="00154B65">
        <w:rPr>
          <w:rFonts w:ascii="Times New Roman" w:hAnsi="Times New Roman"/>
        </w:rPr>
        <w:t xml:space="preserve"> </w:t>
      </w:r>
      <w:hyperlink r:id="rId13" w:history="1">
        <w:r w:rsidR="00544A35" w:rsidRPr="00544A35">
          <w:rPr>
            <w:rStyle w:val="Hyperlink"/>
            <w:rFonts w:ascii="Times New Roman" w:hAnsi="Times New Roman"/>
          </w:rPr>
          <w:t>2026 Non-Member Tuition Rates</w:t>
        </w:r>
      </w:hyperlink>
      <w:r w:rsidR="00544A35" w:rsidRPr="005A0CC7">
        <w:rPr>
          <w:rFonts w:ascii="Times New Roman" w:hAnsi="Times New Roman"/>
        </w:rPr>
        <w:t>.</w:t>
      </w:r>
    </w:p>
    <w:p w14:paraId="29D3E6DD" w14:textId="77777777" w:rsidR="00AC53BE" w:rsidRPr="005A0CC7" w:rsidRDefault="00AC53BE" w:rsidP="00AC53BE">
      <w:pPr>
        <w:spacing w:before="120" w:after="0" w:line="240" w:lineRule="auto"/>
        <w:jc w:val="both"/>
        <w:rPr>
          <w:rFonts w:ascii="Times New Roman" w:hAnsi="Times New Roman"/>
          <w:b/>
          <w:sz w:val="24"/>
          <w:szCs w:val="24"/>
        </w:rPr>
      </w:pPr>
      <w:r w:rsidRPr="005A0CC7">
        <w:rPr>
          <w:rFonts w:ascii="Times New Roman" w:hAnsi="Times New Roman"/>
          <w:b/>
          <w:sz w:val="24"/>
          <w:szCs w:val="24"/>
        </w:rPr>
        <w:t>Registration</w:t>
      </w:r>
    </w:p>
    <w:p w14:paraId="414C73FE" w14:textId="5523DE5D" w:rsidR="00AC53BE" w:rsidRPr="00916484" w:rsidRDefault="00AC53BE" w:rsidP="00AC53BE">
      <w:pPr>
        <w:spacing w:before="120" w:after="0" w:line="240" w:lineRule="auto"/>
        <w:jc w:val="both"/>
        <w:rPr>
          <w:rFonts w:ascii="Times New Roman" w:hAnsi="Times New Roman"/>
        </w:rPr>
      </w:pPr>
      <w:r w:rsidRPr="00916484">
        <w:rPr>
          <w:rFonts w:ascii="Times New Roman" w:hAnsi="Times New Roman"/>
        </w:rPr>
        <w:t xml:space="preserve">Agency employees who are interested in FFIEC training need to be registered through their respective agency’s training headquarters. State financial institution regulatory staff should attempt to register through a Council-member agency (some provide partial financial sponsorship) or through their association of state supervisors. State bank examiners may also register directly with the FFIEC. </w:t>
      </w:r>
      <w:r w:rsidRPr="004C31EA">
        <w:rPr>
          <w:rFonts w:ascii="Times New Roman" w:hAnsi="Times New Roman"/>
        </w:rPr>
        <w:t>Foreign applicant</w:t>
      </w:r>
      <w:r w:rsidRPr="0058031C">
        <w:rPr>
          <w:rFonts w:ascii="Times New Roman" w:hAnsi="Times New Roman"/>
        </w:rPr>
        <w:t xml:space="preserve">s should </w:t>
      </w:r>
      <w:r w:rsidR="00FA6390" w:rsidRPr="0058031C">
        <w:rPr>
          <w:rFonts w:ascii="Times New Roman" w:hAnsi="Times New Roman"/>
        </w:rPr>
        <w:t>register through</w:t>
      </w:r>
      <w:r w:rsidRPr="0058031C">
        <w:rPr>
          <w:rFonts w:ascii="Times New Roman" w:hAnsi="Times New Roman"/>
        </w:rPr>
        <w:t xml:space="preserve"> FFIEC Member Agency Training Contacts</w:t>
      </w:r>
      <w:r w:rsidR="00FA6390" w:rsidRPr="0058031C">
        <w:rPr>
          <w:rFonts w:ascii="Times New Roman" w:hAnsi="Times New Roman"/>
        </w:rPr>
        <w:t>.</w:t>
      </w:r>
    </w:p>
    <w:p w14:paraId="2D0AAA98" w14:textId="68CFA49D" w:rsidR="00AC53BE" w:rsidRDefault="00AC53BE" w:rsidP="00AC53BE">
      <w:pPr>
        <w:spacing w:before="120" w:after="0" w:line="240" w:lineRule="auto"/>
        <w:jc w:val="both"/>
        <w:rPr>
          <w:rFonts w:ascii="Times New Roman" w:hAnsi="Times New Roman"/>
        </w:rPr>
      </w:pPr>
      <w:r w:rsidRPr="00916484">
        <w:rPr>
          <w:rFonts w:ascii="Times New Roman" w:hAnsi="Times New Roman"/>
        </w:rPr>
        <w:t xml:space="preserve">It is suggested that state agencies submit their training requests </w:t>
      </w:r>
      <w:r>
        <w:rPr>
          <w:rFonts w:ascii="Times New Roman" w:hAnsi="Times New Roman"/>
        </w:rPr>
        <w:t xml:space="preserve">no later than June </w:t>
      </w:r>
      <w:r w:rsidR="00335988">
        <w:rPr>
          <w:rFonts w:ascii="Times New Roman" w:hAnsi="Times New Roman"/>
        </w:rPr>
        <w:t xml:space="preserve">26 </w:t>
      </w:r>
      <w:r w:rsidRPr="00916484">
        <w:rPr>
          <w:rFonts w:ascii="Times New Roman" w:hAnsi="Times New Roman"/>
        </w:rPr>
        <w:t>for the following calendar year. This will be helpful in planning the number of sessions for each program.  Otherwise, availability may be limited.</w:t>
      </w:r>
    </w:p>
    <w:p w14:paraId="0D3F6276" w14:textId="77777777" w:rsidR="00AC53BE" w:rsidRPr="00AC53BE" w:rsidRDefault="00AC53BE" w:rsidP="00AC53BE">
      <w:pPr>
        <w:spacing w:before="120" w:after="0" w:line="240" w:lineRule="auto"/>
        <w:jc w:val="both"/>
        <w:rPr>
          <w:rFonts w:ascii="Times New Roman" w:hAnsi="Times New Roman"/>
          <w:b/>
          <w:sz w:val="24"/>
          <w:szCs w:val="24"/>
        </w:rPr>
      </w:pPr>
      <w:r w:rsidRPr="00AC53BE">
        <w:rPr>
          <w:rFonts w:ascii="Times New Roman" w:hAnsi="Times New Roman"/>
          <w:b/>
          <w:sz w:val="24"/>
          <w:szCs w:val="24"/>
        </w:rPr>
        <w:t>Additional FFIEC Information</w:t>
      </w:r>
    </w:p>
    <w:p w14:paraId="53B10928" w14:textId="51530974" w:rsidR="00AC53BE" w:rsidRPr="00AD4EA6" w:rsidRDefault="00AC53BE" w:rsidP="001320AB">
      <w:pPr>
        <w:spacing w:before="120" w:after="120" w:line="240" w:lineRule="auto"/>
        <w:jc w:val="both"/>
        <w:rPr>
          <w:rFonts w:ascii="Times New Roman" w:hAnsi="Times New Roman"/>
        </w:rPr>
      </w:pPr>
      <w:r>
        <w:rPr>
          <w:rFonts w:ascii="Times New Roman" w:hAnsi="Times New Roman"/>
        </w:rPr>
        <w:t>I</w:t>
      </w:r>
      <w:r w:rsidRPr="00A140F0">
        <w:rPr>
          <w:rFonts w:ascii="Times New Roman" w:hAnsi="Times New Roman"/>
        </w:rPr>
        <w:t>nformation on the following is available on the FFIEC website</w:t>
      </w:r>
      <w:r>
        <w:rPr>
          <w:rFonts w:ascii="Times New Roman" w:hAnsi="Times New Roman"/>
        </w:rPr>
        <w:t>:</w:t>
      </w:r>
      <w:r w:rsidRPr="00A140F0">
        <w:rPr>
          <w:rFonts w:ascii="Times New Roman" w:hAnsi="Times New Roman"/>
        </w:rPr>
        <w:t xml:space="preserve"> </w:t>
      </w:r>
      <w:hyperlink r:id="rId14" w:history="1">
        <w:r w:rsidR="00B36842" w:rsidRPr="00B36842">
          <w:rPr>
            <w:rStyle w:val="Hyperlink"/>
            <w:rFonts w:ascii="Times New Roman" w:hAnsi="Times New Roman"/>
          </w:rPr>
          <w:t>Examiner Education Overview FFIEC</w:t>
        </w:r>
      </w:hyperlink>
      <w:r w:rsidR="00AD4EA6">
        <w:rPr>
          <w:rFonts w:ascii="Times New Roman" w:hAnsi="Times New Roman"/>
        </w:rPr>
        <w:t xml:space="preserve"> </w:t>
      </w:r>
    </w:p>
    <w:p w14:paraId="49B91787" w14:textId="77777777" w:rsidR="00AC53BE" w:rsidRDefault="00AC53BE" w:rsidP="00AC53BE">
      <w:pPr>
        <w:pStyle w:val="ListParagraph"/>
        <w:numPr>
          <w:ilvl w:val="0"/>
          <w:numId w:val="39"/>
        </w:numPr>
        <w:spacing w:before="120" w:after="0" w:line="240" w:lineRule="auto"/>
        <w:jc w:val="both"/>
        <w:rPr>
          <w:rFonts w:ascii="Times New Roman" w:hAnsi="Times New Roman"/>
        </w:rPr>
        <w:sectPr w:rsidR="00AC53BE" w:rsidSect="00AC53BE">
          <w:type w:val="continuous"/>
          <w:pgSz w:w="12240" w:h="15840" w:code="1"/>
          <w:pgMar w:top="720" w:right="1440" w:bottom="720" w:left="1440" w:header="720" w:footer="720" w:gutter="432"/>
          <w:pgNumType w:fmt="lowerRoman"/>
          <w:cols w:space="720"/>
          <w:docGrid w:linePitch="360"/>
        </w:sectPr>
      </w:pPr>
    </w:p>
    <w:p w14:paraId="5CC86145" w14:textId="77777777" w:rsidR="00AC53BE" w:rsidRDefault="00AC53BE" w:rsidP="00B36842">
      <w:pPr>
        <w:pStyle w:val="ListParagraph"/>
        <w:numPr>
          <w:ilvl w:val="0"/>
          <w:numId w:val="39"/>
        </w:numPr>
        <w:spacing w:before="240" w:after="0" w:line="240" w:lineRule="auto"/>
        <w:rPr>
          <w:rFonts w:ascii="Times New Roman" w:hAnsi="Times New Roman"/>
        </w:rPr>
      </w:pPr>
      <w:r>
        <w:rPr>
          <w:rFonts w:ascii="Times New Roman" w:hAnsi="Times New Roman"/>
        </w:rPr>
        <w:t>Tuition</w:t>
      </w:r>
    </w:p>
    <w:p w14:paraId="0E487BFF" w14:textId="77777777" w:rsidR="00AC53BE" w:rsidRDefault="00AC53BE" w:rsidP="00B36842">
      <w:pPr>
        <w:pStyle w:val="ListParagraph"/>
        <w:numPr>
          <w:ilvl w:val="0"/>
          <w:numId w:val="39"/>
        </w:numPr>
        <w:spacing w:before="240" w:after="0" w:line="240" w:lineRule="auto"/>
        <w:rPr>
          <w:rFonts w:ascii="Times New Roman" w:hAnsi="Times New Roman"/>
        </w:rPr>
      </w:pPr>
      <w:r>
        <w:rPr>
          <w:rFonts w:ascii="Times New Roman" w:hAnsi="Times New Roman"/>
        </w:rPr>
        <w:t>Training Facility</w:t>
      </w:r>
    </w:p>
    <w:p w14:paraId="280A2ED6" w14:textId="77777777" w:rsidR="00B36842" w:rsidRPr="00B36842" w:rsidRDefault="00AC53BE">
      <w:pPr>
        <w:pStyle w:val="ListParagraph"/>
        <w:numPr>
          <w:ilvl w:val="0"/>
          <w:numId w:val="39"/>
        </w:numPr>
        <w:spacing w:before="120" w:after="0" w:line="240" w:lineRule="auto"/>
        <w:jc w:val="both"/>
        <w:rPr>
          <w:rFonts w:ascii="Times New Roman" w:hAnsi="Times New Roman"/>
          <w:b/>
          <w:sz w:val="24"/>
          <w:szCs w:val="24"/>
        </w:rPr>
      </w:pPr>
      <w:r w:rsidRPr="00B36842">
        <w:rPr>
          <w:rFonts w:ascii="Times New Roman" w:hAnsi="Times New Roman"/>
        </w:rPr>
        <w:t>Operating Status</w:t>
      </w:r>
    </w:p>
    <w:p w14:paraId="6E9B57B8" w14:textId="1B6FB89D" w:rsidR="00AC53BE" w:rsidRPr="00B36842" w:rsidRDefault="00AC53BE" w:rsidP="00B36842">
      <w:pPr>
        <w:spacing w:before="120" w:after="0" w:line="240" w:lineRule="auto"/>
        <w:jc w:val="both"/>
        <w:rPr>
          <w:rFonts w:ascii="Times New Roman" w:hAnsi="Times New Roman"/>
          <w:b/>
          <w:sz w:val="24"/>
          <w:szCs w:val="24"/>
        </w:rPr>
      </w:pPr>
      <w:r w:rsidRPr="00B36842">
        <w:rPr>
          <w:rFonts w:ascii="Times New Roman" w:hAnsi="Times New Roman"/>
          <w:b/>
          <w:sz w:val="24"/>
          <w:szCs w:val="24"/>
        </w:rPr>
        <w:t>Questions?</w:t>
      </w:r>
    </w:p>
    <w:p w14:paraId="4BC24CCE" w14:textId="060BCFEA" w:rsidR="00AC53BE" w:rsidRDefault="00AC53BE" w:rsidP="00B33505">
      <w:pPr>
        <w:spacing w:before="120" w:after="0" w:line="240" w:lineRule="auto"/>
        <w:rPr>
          <w:rFonts w:ascii="Times New Roman" w:hAnsi="Times New Roman"/>
        </w:rPr>
      </w:pPr>
      <w:r w:rsidRPr="00916484">
        <w:rPr>
          <w:rFonts w:ascii="Times New Roman" w:hAnsi="Times New Roman"/>
        </w:rPr>
        <w:t>For more information call, write or e-mail.</w:t>
      </w:r>
    </w:p>
    <w:p w14:paraId="78094DC7" w14:textId="77777777" w:rsidR="00AC53BE" w:rsidRPr="00AC0A8F" w:rsidRDefault="00AC53BE" w:rsidP="00AC53BE">
      <w:pPr>
        <w:spacing w:after="0" w:line="240" w:lineRule="auto"/>
        <w:jc w:val="both"/>
        <w:rPr>
          <w:rFonts w:ascii="Times New Roman" w:hAnsi="Times New Roman"/>
        </w:rPr>
      </w:pPr>
      <w:r w:rsidRPr="00AC0A8F">
        <w:rPr>
          <w:rFonts w:ascii="Times New Roman" w:hAnsi="Times New Roman"/>
        </w:rPr>
        <w:t>FFIEC Examiner Education</w:t>
      </w:r>
    </w:p>
    <w:p w14:paraId="17F9CE6C" w14:textId="77777777" w:rsidR="00AC53BE" w:rsidRPr="00916484" w:rsidRDefault="00AC53BE" w:rsidP="00AC53BE">
      <w:pPr>
        <w:spacing w:after="0" w:line="240" w:lineRule="auto"/>
        <w:jc w:val="both"/>
        <w:rPr>
          <w:rFonts w:ascii="Times New Roman" w:hAnsi="Times New Roman"/>
        </w:rPr>
      </w:pPr>
      <w:r w:rsidRPr="00916484">
        <w:rPr>
          <w:rFonts w:ascii="Times New Roman" w:hAnsi="Times New Roman"/>
        </w:rPr>
        <w:t>3501 Fairfax Drive, Room B3030</w:t>
      </w:r>
    </w:p>
    <w:p w14:paraId="6570B3EA" w14:textId="77777777" w:rsidR="00AC53BE" w:rsidRPr="00916484" w:rsidRDefault="00AC53BE" w:rsidP="00AC53BE">
      <w:pPr>
        <w:spacing w:after="120" w:line="240" w:lineRule="auto"/>
        <w:jc w:val="both"/>
        <w:rPr>
          <w:rFonts w:ascii="Times New Roman" w:hAnsi="Times New Roman"/>
        </w:rPr>
      </w:pPr>
      <w:r w:rsidRPr="00916484">
        <w:rPr>
          <w:rFonts w:ascii="Times New Roman" w:hAnsi="Times New Roman"/>
        </w:rPr>
        <w:t>Arlington, Virginia 22226-3550</w:t>
      </w:r>
    </w:p>
    <w:p w14:paraId="2FB2F811" w14:textId="77777777" w:rsidR="00AC53BE" w:rsidRPr="00916484" w:rsidRDefault="00AC53BE" w:rsidP="00AC53BE">
      <w:pPr>
        <w:spacing w:after="0" w:line="240" w:lineRule="auto"/>
        <w:jc w:val="both"/>
        <w:rPr>
          <w:rFonts w:ascii="Times New Roman" w:hAnsi="Times New Roman"/>
        </w:rPr>
      </w:pPr>
      <w:r w:rsidRPr="0081666C">
        <w:rPr>
          <w:rFonts w:ascii="Times New Roman" w:hAnsi="Times New Roman"/>
          <w:b/>
        </w:rPr>
        <w:t>Telephone:</w:t>
      </w:r>
      <w:r w:rsidRPr="00916484">
        <w:rPr>
          <w:rFonts w:ascii="Times New Roman" w:hAnsi="Times New Roman"/>
        </w:rPr>
        <w:t xml:space="preserve"> </w:t>
      </w:r>
      <w:r>
        <w:rPr>
          <w:rFonts w:ascii="Times New Roman" w:hAnsi="Times New Roman"/>
        </w:rPr>
        <w:t>(703) 516-5588</w:t>
      </w:r>
    </w:p>
    <w:p w14:paraId="7FE378C4" w14:textId="77777777" w:rsidR="00AC53BE" w:rsidRPr="00916484" w:rsidRDefault="00AC53BE" w:rsidP="00AC53BE">
      <w:pPr>
        <w:spacing w:after="0" w:line="240" w:lineRule="auto"/>
        <w:jc w:val="both"/>
        <w:rPr>
          <w:rFonts w:ascii="Times New Roman" w:hAnsi="Times New Roman"/>
        </w:rPr>
      </w:pPr>
      <w:r w:rsidRPr="009B7FBC">
        <w:rPr>
          <w:rFonts w:ascii="Times New Roman" w:hAnsi="Times New Roman"/>
          <w:b/>
        </w:rPr>
        <w:t>E-mail:</w:t>
      </w:r>
      <w:r>
        <w:rPr>
          <w:rFonts w:ascii="Times New Roman" w:hAnsi="Times New Roman"/>
          <w:b/>
        </w:rPr>
        <w:t xml:space="preserve">  </w:t>
      </w:r>
      <w:hyperlink r:id="rId15" w:history="1">
        <w:r w:rsidRPr="005F21B0">
          <w:rPr>
            <w:rStyle w:val="Hyperlink"/>
            <w:rFonts w:ascii="Times New Roman" w:hAnsi="Times New Roman"/>
          </w:rPr>
          <w:t>ffiecregistration@fdic.gov</w:t>
        </w:r>
      </w:hyperlink>
      <w:r>
        <w:rPr>
          <w:rFonts w:ascii="Times New Roman" w:hAnsi="Times New Roman"/>
        </w:rPr>
        <w:t xml:space="preserve"> </w:t>
      </w:r>
    </w:p>
    <w:p w14:paraId="517111C8" w14:textId="77777777" w:rsidR="00C10369" w:rsidRDefault="00C10369" w:rsidP="00977106">
      <w:pPr>
        <w:spacing w:after="0" w:line="240" w:lineRule="auto"/>
        <w:rPr>
          <w:rFonts w:ascii="Times New Roman" w:hAnsi="Times New Roman"/>
        </w:rPr>
        <w:sectPr w:rsidR="00C10369" w:rsidSect="00AC53BE">
          <w:type w:val="continuous"/>
          <w:pgSz w:w="12240" w:h="15840" w:code="1"/>
          <w:pgMar w:top="720" w:right="1440" w:bottom="720" w:left="1440" w:header="720" w:footer="720" w:gutter="432"/>
          <w:pgNumType w:fmt="lowerRoman"/>
          <w:cols w:space="720"/>
          <w:docGrid w:linePitch="360"/>
        </w:sectPr>
      </w:pPr>
    </w:p>
    <w:p w14:paraId="4CAE1E6D" w14:textId="3861F72B" w:rsidR="00DA46F5" w:rsidRDefault="00DA46F5" w:rsidP="00FA1B51">
      <w:pPr>
        <w:pStyle w:val="Heading2"/>
      </w:pPr>
      <w:bookmarkStart w:id="3" w:name="_Toc228276744"/>
      <w:r>
        <w:lastRenderedPageBreak/>
        <w:t>FFIEC Curriculum by Experience Level</w:t>
      </w:r>
      <w:bookmarkEnd w:id="3"/>
    </w:p>
    <w:p w14:paraId="6DA6EEAF" w14:textId="2C2BDFC5" w:rsidR="00DA46F5" w:rsidRPr="007923C2" w:rsidRDefault="00AA4241" w:rsidP="00D21335">
      <w:pPr>
        <w:spacing w:after="120" w:line="240" w:lineRule="auto"/>
        <w:jc w:val="both"/>
        <w:rPr>
          <w:rFonts w:ascii="Times New Roman" w:hAnsi="Times New Roman"/>
          <w:bCs/>
          <w:szCs w:val="18"/>
        </w:rPr>
      </w:pPr>
      <w:r w:rsidRPr="007923C2">
        <w:rPr>
          <w:rFonts w:ascii="Times New Roman" w:hAnsi="Times New Roman"/>
          <w:b/>
          <w:szCs w:val="18"/>
        </w:rPr>
        <w:t xml:space="preserve">All </w:t>
      </w:r>
      <w:r w:rsidRPr="007923C2">
        <w:rPr>
          <w:rFonts w:ascii="Times New Roman" w:hAnsi="Times New Roman"/>
          <w:bCs/>
          <w:szCs w:val="18"/>
        </w:rPr>
        <w:t xml:space="preserve">– </w:t>
      </w:r>
      <w:r w:rsidR="00753CE6" w:rsidRPr="007923C2">
        <w:rPr>
          <w:rFonts w:ascii="Times New Roman" w:hAnsi="Times New Roman"/>
          <w:bCs/>
          <w:szCs w:val="18"/>
        </w:rPr>
        <w:t>Content</w:t>
      </w:r>
      <w:r w:rsidRPr="007923C2">
        <w:rPr>
          <w:rFonts w:ascii="Times New Roman" w:hAnsi="Times New Roman"/>
          <w:bCs/>
          <w:szCs w:val="18"/>
        </w:rPr>
        <w:t xml:space="preserve"> expected to be of </w:t>
      </w:r>
      <w:r w:rsidR="00FD1D78">
        <w:rPr>
          <w:rFonts w:ascii="Times New Roman" w:hAnsi="Times New Roman"/>
          <w:bCs/>
          <w:szCs w:val="18"/>
        </w:rPr>
        <w:t xml:space="preserve">some </w:t>
      </w:r>
      <w:r w:rsidRPr="007923C2">
        <w:rPr>
          <w:rFonts w:ascii="Times New Roman" w:hAnsi="Times New Roman"/>
          <w:bCs/>
          <w:szCs w:val="18"/>
        </w:rPr>
        <w:t>value to all interested examiners</w:t>
      </w:r>
      <w:r w:rsidR="00B228A8">
        <w:rPr>
          <w:rFonts w:ascii="Times New Roman" w:hAnsi="Times New Roman"/>
          <w:bCs/>
          <w:szCs w:val="18"/>
        </w:rPr>
        <w:t>.</w:t>
      </w:r>
    </w:p>
    <w:p w14:paraId="4F94CDBB" w14:textId="7610510F" w:rsidR="00753CE6" w:rsidRPr="007923C2" w:rsidRDefault="00753CE6" w:rsidP="00D21335">
      <w:pPr>
        <w:spacing w:after="120" w:line="240" w:lineRule="auto"/>
        <w:jc w:val="both"/>
        <w:rPr>
          <w:rFonts w:ascii="Times New Roman" w:hAnsi="Times New Roman"/>
          <w:bCs/>
          <w:szCs w:val="18"/>
        </w:rPr>
      </w:pPr>
      <w:r w:rsidRPr="007923C2">
        <w:rPr>
          <w:rFonts w:ascii="Times New Roman" w:hAnsi="Times New Roman"/>
          <w:b/>
          <w:szCs w:val="18"/>
        </w:rPr>
        <w:t>Foundational</w:t>
      </w:r>
      <w:r w:rsidRPr="007923C2">
        <w:rPr>
          <w:rFonts w:ascii="Times New Roman" w:hAnsi="Times New Roman"/>
          <w:bCs/>
          <w:szCs w:val="18"/>
        </w:rPr>
        <w:t xml:space="preserve"> – Content designed for</w:t>
      </w:r>
      <w:r w:rsidR="00A45CE1" w:rsidRPr="007923C2">
        <w:rPr>
          <w:rFonts w:ascii="Times New Roman" w:hAnsi="Times New Roman"/>
          <w:bCs/>
          <w:szCs w:val="18"/>
        </w:rPr>
        <w:t xml:space="preserve"> examiners</w:t>
      </w:r>
      <w:r w:rsidR="00FD1D78">
        <w:rPr>
          <w:rFonts w:ascii="Times New Roman" w:hAnsi="Times New Roman"/>
          <w:bCs/>
          <w:szCs w:val="18"/>
        </w:rPr>
        <w:t xml:space="preserve"> with limited experience or others seeking exposure to the topic</w:t>
      </w:r>
      <w:r w:rsidR="00B228A8">
        <w:rPr>
          <w:rFonts w:ascii="Times New Roman" w:hAnsi="Times New Roman"/>
          <w:bCs/>
          <w:szCs w:val="18"/>
        </w:rPr>
        <w:t>.</w:t>
      </w:r>
    </w:p>
    <w:p w14:paraId="51388421" w14:textId="246BF15C" w:rsidR="005E4E8B" w:rsidRPr="007923C2" w:rsidRDefault="005E4E8B" w:rsidP="00D21335">
      <w:pPr>
        <w:spacing w:after="120" w:line="240" w:lineRule="auto"/>
        <w:jc w:val="both"/>
        <w:rPr>
          <w:rFonts w:ascii="Times New Roman" w:hAnsi="Times New Roman"/>
          <w:bCs/>
          <w:szCs w:val="18"/>
        </w:rPr>
      </w:pPr>
      <w:r w:rsidRPr="007923C2">
        <w:rPr>
          <w:rFonts w:ascii="Times New Roman" w:hAnsi="Times New Roman"/>
          <w:b/>
          <w:szCs w:val="18"/>
        </w:rPr>
        <w:t>Experienced</w:t>
      </w:r>
      <w:r w:rsidRPr="007923C2">
        <w:rPr>
          <w:rFonts w:ascii="Times New Roman" w:hAnsi="Times New Roman"/>
          <w:bCs/>
          <w:szCs w:val="18"/>
        </w:rPr>
        <w:t xml:space="preserve"> – Content designed for examiners with </w:t>
      </w:r>
      <w:r w:rsidR="00DC0420">
        <w:rPr>
          <w:rFonts w:ascii="Times New Roman" w:hAnsi="Times New Roman"/>
          <w:bCs/>
          <w:szCs w:val="18"/>
        </w:rPr>
        <w:t>existing foundational skills and knowledge</w:t>
      </w:r>
      <w:r w:rsidR="00FD68CC">
        <w:rPr>
          <w:rFonts w:ascii="Times New Roman" w:hAnsi="Times New Roman"/>
          <w:bCs/>
          <w:szCs w:val="18"/>
        </w:rPr>
        <w:t>.</w:t>
      </w:r>
      <w:r w:rsidR="00DC0420">
        <w:rPr>
          <w:rFonts w:ascii="Times New Roman" w:hAnsi="Times New Roman"/>
          <w:bCs/>
          <w:szCs w:val="18"/>
        </w:rPr>
        <w:t xml:space="preserve"> It is </w:t>
      </w:r>
      <w:r w:rsidR="00FD68CC">
        <w:rPr>
          <w:rFonts w:ascii="Times New Roman" w:hAnsi="Times New Roman"/>
          <w:bCs/>
          <w:szCs w:val="18"/>
        </w:rPr>
        <w:t>appropriate</w:t>
      </w:r>
      <w:r w:rsidR="00DC0420">
        <w:rPr>
          <w:rFonts w:ascii="Times New Roman" w:hAnsi="Times New Roman"/>
          <w:bCs/>
          <w:szCs w:val="18"/>
        </w:rPr>
        <w:t xml:space="preserve"> for experienced examiners </w:t>
      </w:r>
      <w:r w:rsidR="007175F2">
        <w:rPr>
          <w:rFonts w:ascii="Times New Roman" w:hAnsi="Times New Roman"/>
          <w:bCs/>
          <w:szCs w:val="18"/>
        </w:rPr>
        <w:t>of</w:t>
      </w:r>
      <w:r w:rsidR="00FD68CC">
        <w:rPr>
          <w:rFonts w:ascii="Times New Roman" w:hAnsi="Times New Roman"/>
          <w:bCs/>
          <w:szCs w:val="18"/>
        </w:rPr>
        <w:t xml:space="preserve"> non-complex financial institutions</w:t>
      </w:r>
      <w:r w:rsidR="002B0082">
        <w:rPr>
          <w:rFonts w:ascii="Times New Roman" w:hAnsi="Times New Roman"/>
          <w:bCs/>
          <w:szCs w:val="18"/>
        </w:rPr>
        <w:t xml:space="preserve"> </w:t>
      </w:r>
      <w:r w:rsidR="007175F2">
        <w:rPr>
          <w:rFonts w:ascii="Times New Roman" w:hAnsi="Times New Roman"/>
          <w:bCs/>
          <w:szCs w:val="18"/>
        </w:rPr>
        <w:t>with</w:t>
      </w:r>
      <w:r w:rsidR="004C6C45">
        <w:rPr>
          <w:rFonts w:ascii="Times New Roman" w:hAnsi="Times New Roman"/>
          <w:bCs/>
          <w:szCs w:val="18"/>
        </w:rPr>
        <w:t xml:space="preserve"> lower to mid-level risk.</w:t>
      </w:r>
    </w:p>
    <w:p w14:paraId="64477275" w14:textId="00C2649B" w:rsidR="00A45CE1" w:rsidRPr="007923C2" w:rsidRDefault="00A45CE1" w:rsidP="00D21335">
      <w:pPr>
        <w:spacing w:after="120" w:line="240" w:lineRule="auto"/>
        <w:jc w:val="both"/>
        <w:rPr>
          <w:rFonts w:ascii="Times New Roman" w:hAnsi="Times New Roman"/>
          <w:bCs/>
          <w:szCs w:val="18"/>
        </w:rPr>
      </w:pPr>
      <w:r w:rsidRPr="007923C2">
        <w:rPr>
          <w:rFonts w:ascii="Times New Roman" w:hAnsi="Times New Roman"/>
          <w:b/>
          <w:szCs w:val="18"/>
        </w:rPr>
        <w:t>Advanced</w:t>
      </w:r>
      <w:r w:rsidRPr="007923C2">
        <w:rPr>
          <w:rFonts w:ascii="Times New Roman" w:hAnsi="Times New Roman"/>
          <w:bCs/>
          <w:szCs w:val="18"/>
        </w:rPr>
        <w:t xml:space="preserve"> – </w:t>
      </w:r>
      <w:r w:rsidR="006D0EDE" w:rsidRPr="006D0EDE">
        <w:rPr>
          <w:rFonts w:ascii="Times New Roman" w:hAnsi="Times New Roman"/>
          <w:bCs/>
          <w:szCs w:val="18"/>
        </w:rPr>
        <w:t>Content designed for examiners with mastery of the topic and for the development of in-depth knowledge, skills, or a broader range of applications. Appropriate for seasoned examiners</w:t>
      </w:r>
      <w:r w:rsidR="004918E7">
        <w:rPr>
          <w:rFonts w:ascii="Times New Roman" w:hAnsi="Times New Roman"/>
          <w:bCs/>
          <w:szCs w:val="18"/>
        </w:rPr>
        <w:t>,</w:t>
      </w:r>
      <w:r w:rsidR="006D0EDE" w:rsidRPr="006D0EDE">
        <w:rPr>
          <w:rFonts w:ascii="Times New Roman" w:hAnsi="Times New Roman"/>
          <w:bCs/>
          <w:szCs w:val="18"/>
        </w:rPr>
        <w:t xml:space="preserve"> however, may be beneficial for others with specialized knowledge in subject area.</w:t>
      </w:r>
    </w:p>
    <w:p w14:paraId="7031F9E8" w14:textId="3C7BABAC" w:rsidR="000B24C7" w:rsidRPr="007923C2" w:rsidRDefault="000B24C7" w:rsidP="00D21335">
      <w:pPr>
        <w:spacing w:after="120" w:line="240" w:lineRule="auto"/>
        <w:jc w:val="both"/>
        <w:rPr>
          <w:rFonts w:ascii="Times New Roman" w:hAnsi="Times New Roman"/>
          <w:bCs/>
          <w:szCs w:val="18"/>
        </w:rPr>
      </w:pPr>
      <w:r w:rsidRPr="007923C2">
        <w:rPr>
          <w:rFonts w:ascii="Times New Roman" w:hAnsi="Times New Roman"/>
          <w:b/>
          <w:szCs w:val="18"/>
        </w:rPr>
        <w:t>Specialist</w:t>
      </w:r>
      <w:r w:rsidRPr="007923C2">
        <w:rPr>
          <w:rFonts w:ascii="Times New Roman" w:hAnsi="Times New Roman"/>
          <w:bCs/>
          <w:szCs w:val="18"/>
        </w:rPr>
        <w:t xml:space="preserve"> – Content designed for examiners with specialty experience</w:t>
      </w:r>
      <w:r w:rsidR="007673DD">
        <w:rPr>
          <w:rFonts w:ascii="Times New Roman" w:hAnsi="Times New Roman"/>
          <w:bCs/>
          <w:szCs w:val="18"/>
        </w:rPr>
        <w:t>.</w:t>
      </w:r>
    </w:p>
    <w:p w14:paraId="3D4822BA" w14:textId="77777777" w:rsidR="00493B15" w:rsidRDefault="00493B15" w:rsidP="000B24C7">
      <w:pPr>
        <w:spacing w:before="240" w:after="0" w:line="240" w:lineRule="auto"/>
        <w:jc w:val="both"/>
        <w:rPr>
          <w:rFonts w:ascii="Times New Roman" w:hAnsi="Times New Roman"/>
          <w:bCs/>
          <w:sz w:val="24"/>
          <w:szCs w:val="20"/>
        </w:rPr>
        <w:sectPr w:rsidR="00493B15" w:rsidSect="00B63DC0">
          <w:pgSz w:w="12240" w:h="15840" w:code="1"/>
          <w:pgMar w:top="720" w:right="1440" w:bottom="720" w:left="1440" w:header="720" w:footer="720" w:gutter="432"/>
          <w:pgNumType w:fmt="lowerRoman"/>
          <w:cols w:space="720"/>
          <w:docGrid w:linePitch="360"/>
        </w:sectPr>
      </w:pPr>
    </w:p>
    <w:p w14:paraId="541E800A" w14:textId="6C1D6F85" w:rsidR="005C6E89" w:rsidRDefault="005C6E89" w:rsidP="00085EDF">
      <w:pPr>
        <w:spacing w:after="120" w:line="240" w:lineRule="auto"/>
        <w:jc w:val="both"/>
        <w:rPr>
          <w:rFonts w:ascii="Times New Roman" w:hAnsi="Times New Roman"/>
          <w:b/>
          <w:sz w:val="24"/>
          <w:szCs w:val="20"/>
        </w:rPr>
      </w:pPr>
      <w:r>
        <w:rPr>
          <w:rFonts w:ascii="Times New Roman" w:hAnsi="Times New Roman"/>
          <w:b/>
          <w:sz w:val="24"/>
          <w:szCs w:val="20"/>
        </w:rPr>
        <w:t>All</w:t>
      </w:r>
    </w:p>
    <w:p w14:paraId="5B479330" w14:textId="77777777" w:rsidR="00444FF1" w:rsidRDefault="00444FF1" w:rsidP="00444FF1">
      <w:pPr>
        <w:spacing w:before="120" w:after="120" w:line="240" w:lineRule="auto"/>
        <w:rPr>
          <w:rFonts w:ascii="Times New Roman" w:hAnsi="Times New Roman"/>
          <w:szCs w:val="20"/>
        </w:rPr>
      </w:pPr>
      <w:r>
        <w:rPr>
          <w:rFonts w:ascii="Times New Roman" w:hAnsi="Times New Roman"/>
          <w:szCs w:val="20"/>
        </w:rPr>
        <w:t>Agricultural Lending Hot Topics</w:t>
      </w:r>
    </w:p>
    <w:p w14:paraId="17FDB798" w14:textId="77777777" w:rsidR="00444FF1" w:rsidRPr="00F505E6" w:rsidRDefault="00444FF1" w:rsidP="00444FF1">
      <w:pPr>
        <w:spacing w:before="120" w:after="120" w:line="240" w:lineRule="auto"/>
        <w:rPr>
          <w:rFonts w:ascii="Times New Roman" w:hAnsi="Times New Roman"/>
          <w:szCs w:val="20"/>
        </w:rPr>
      </w:pPr>
      <w:r w:rsidRPr="00F505E6">
        <w:rPr>
          <w:rFonts w:ascii="Times New Roman" w:hAnsi="Times New Roman"/>
          <w:szCs w:val="20"/>
        </w:rPr>
        <w:t>Capital Markets Conference</w:t>
      </w:r>
    </w:p>
    <w:p w14:paraId="08F42F40" w14:textId="77777777" w:rsidR="007E74AC" w:rsidRPr="00F505E6" w:rsidRDefault="007E74AC" w:rsidP="007E74AC">
      <w:pPr>
        <w:spacing w:before="120" w:after="120" w:line="240" w:lineRule="auto"/>
        <w:rPr>
          <w:rFonts w:ascii="Times New Roman" w:hAnsi="Times New Roman"/>
          <w:szCs w:val="20"/>
        </w:rPr>
      </w:pPr>
      <w:r w:rsidRPr="00F505E6">
        <w:rPr>
          <w:rFonts w:ascii="Times New Roman" w:hAnsi="Times New Roman"/>
          <w:szCs w:val="20"/>
        </w:rPr>
        <w:t>Consumer Compliance Conference</w:t>
      </w:r>
    </w:p>
    <w:p w14:paraId="59FDF139" w14:textId="77777777" w:rsidR="000D37EB" w:rsidRPr="00F505E6" w:rsidRDefault="000D37EB" w:rsidP="000D37EB">
      <w:pPr>
        <w:spacing w:before="120" w:after="120" w:line="240" w:lineRule="auto"/>
        <w:rPr>
          <w:rFonts w:ascii="Times New Roman" w:hAnsi="Times New Roman"/>
          <w:szCs w:val="20"/>
        </w:rPr>
      </w:pPr>
      <w:r w:rsidRPr="00F505E6">
        <w:rPr>
          <w:rFonts w:ascii="Times New Roman" w:hAnsi="Times New Roman"/>
          <w:szCs w:val="20"/>
        </w:rPr>
        <w:t>Examiner Exchange Series</w:t>
      </w:r>
    </w:p>
    <w:p w14:paraId="08A6ADD4" w14:textId="77777777" w:rsidR="000D37EB" w:rsidRPr="00F505E6" w:rsidRDefault="000D37EB" w:rsidP="000D37EB">
      <w:pPr>
        <w:spacing w:before="120" w:after="120" w:line="240" w:lineRule="auto"/>
        <w:rPr>
          <w:rFonts w:ascii="Times New Roman" w:hAnsi="Times New Roman"/>
          <w:szCs w:val="20"/>
        </w:rPr>
      </w:pPr>
      <w:r w:rsidRPr="00F505E6">
        <w:rPr>
          <w:rFonts w:ascii="Times New Roman" w:hAnsi="Times New Roman"/>
          <w:szCs w:val="20"/>
        </w:rPr>
        <w:t>Information Technology Conference</w:t>
      </w:r>
    </w:p>
    <w:p w14:paraId="16A10D6E" w14:textId="77777777" w:rsidR="0084574D" w:rsidRPr="00F505E6" w:rsidRDefault="0084574D" w:rsidP="0084574D">
      <w:pPr>
        <w:spacing w:before="120" w:after="120" w:line="240" w:lineRule="auto"/>
        <w:rPr>
          <w:rFonts w:ascii="Times New Roman" w:hAnsi="Times New Roman"/>
          <w:szCs w:val="20"/>
        </w:rPr>
      </w:pPr>
      <w:r w:rsidRPr="00F505E6">
        <w:rPr>
          <w:rFonts w:ascii="Times New Roman" w:hAnsi="Times New Roman"/>
          <w:szCs w:val="20"/>
        </w:rPr>
        <w:t>Instructor Training School</w:t>
      </w:r>
    </w:p>
    <w:p w14:paraId="2E94BBAA" w14:textId="77777777" w:rsidR="00801D2C" w:rsidRPr="00F505E6" w:rsidRDefault="00801D2C" w:rsidP="00801D2C">
      <w:pPr>
        <w:spacing w:before="120" w:after="120" w:line="240" w:lineRule="auto"/>
        <w:rPr>
          <w:rFonts w:ascii="Times New Roman" w:hAnsi="Times New Roman"/>
          <w:szCs w:val="20"/>
        </w:rPr>
      </w:pPr>
      <w:r w:rsidRPr="00F505E6">
        <w:rPr>
          <w:rFonts w:ascii="Times New Roman" w:hAnsi="Times New Roman"/>
          <w:szCs w:val="20"/>
        </w:rPr>
        <w:t>Payment Systems Risk Conference</w:t>
      </w:r>
    </w:p>
    <w:p w14:paraId="1058B28F" w14:textId="77777777" w:rsidR="009F0D7B" w:rsidRPr="00F505E6" w:rsidRDefault="009F0D7B" w:rsidP="009F0D7B">
      <w:pPr>
        <w:spacing w:before="120" w:after="120" w:line="240" w:lineRule="auto"/>
        <w:rPr>
          <w:rFonts w:ascii="Times New Roman" w:hAnsi="Times New Roman"/>
          <w:szCs w:val="20"/>
        </w:rPr>
      </w:pPr>
      <w:r w:rsidRPr="00F505E6">
        <w:rPr>
          <w:rFonts w:ascii="Times New Roman" w:hAnsi="Times New Roman"/>
          <w:szCs w:val="20"/>
        </w:rPr>
        <w:t>Supervisory Updates &amp; Emerging Issues for Community Financial Institutions</w:t>
      </w:r>
    </w:p>
    <w:p w14:paraId="35C6DCBC" w14:textId="77777777" w:rsidR="009F0D7B" w:rsidRPr="00F505E6" w:rsidRDefault="009F0D7B" w:rsidP="009F0D7B">
      <w:pPr>
        <w:spacing w:before="120" w:after="120" w:line="240" w:lineRule="auto"/>
        <w:rPr>
          <w:rFonts w:ascii="Times New Roman" w:hAnsi="Times New Roman"/>
          <w:szCs w:val="20"/>
        </w:rPr>
      </w:pPr>
      <w:r w:rsidRPr="00F505E6">
        <w:rPr>
          <w:rFonts w:ascii="Times New Roman" w:hAnsi="Times New Roman"/>
          <w:szCs w:val="20"/>
        </w:rPr>
        <w:t>Supervisory Updates &amp; Emerging Issues for Large, Complex Financial Institutions</w:t>
      </w:r>
    </w:p>
    <w:p w14:paraId="643967D2" w14:textId="47838644" w:rsidR="00E37551" w:rsidRPr="00F505E6" w:rsidRDefault="00E37551" w:rsidP="00085EDF">
      <w:pPr>
        <w:spacing w:before="120" w:after="120" w:line="240" w:lineRule="auto"/>
        <w:jc w:val="both"/>
        <w:rPr>
          <w:rFonts w:ascii="Times New Roman" w:hAnsi="Times New Roman"/>
          <w:b/>
          <w:sz w:val="24"/>
          <w:szCs w:val="20"/>
        </w:rPr>
      </w:pPr>
      <w:r w:rsidRPr="00F505E6">
        <w:rPr>
          <w:rFonts w:ascii="Times New Roman" w:hAnsi="Times New Roman"/>
          <w:b/>
          <w:sz w:val="24"/>
          <w:szCs w:val="20"/>
        </w:rPr>
        <w:t>Foundational</w:t>
      </w:r>
    </w:p>
    <w:p w14:paraId="271AC521" w14:textId="77777777" w:rsidR="00444FF1" w:rsidRPr="00F505E6" w:rsidRDefault="00444FF1" w:rsidP="00444FF1">
      <w:pPr>
        <w:spacing w:before="120" w:after="120" w:line="240" w:lineRule="auto"/>
        <w:rPr>
          <w:rFonts w:ascii="Times New Roman" w:hAnsi="Times New Roman"/>
          <w:szCs w:val="20"/>
        </w:rPr>
      </w:pPr>
      <w:r w:rsidRPr="00F505E6">
        <w:rPr>
          <w:rFonts w:ascii="Times New Roman" w:hAnsi="Times New Roman"/>
          <w:szCs w:val="20"/>
        </w:rPr>
        <w:t>Agricultural Lending</w:t>
      </w:r>
    </w:p>
    <w:p w14:paraId="2DE55A19" w14:textId="77777777" w:rsidR="000D37EB" w:rsidRPr="00F505E6" w:rsidRDefault="000D37EB" w:rsidP="000D37EB">
      <w:pPr>
        <w:spacing w:before="120" w:after="120" w:line="240" w:lineRule="auto"/>
        <w:rPr>
          <w:rFonts w:ascii="Times New Roman" w:hAnsi="Times New Roman"/>
          <w:szCs w:val="20"/>
        </w:rPr>
      </w:pPr>
      <w:r w:rsidRPr="00F505E6">
        <w:rPr>
          <w:rFonts w:ascii="Times New Roman" w:hAnsi="Times New Roman"/>
          <w:szCs w:val="20"/>
        </w:rPr>
        <w:t>Anti-Money Laundering Workshop</w:t>
      </w:r>
    </w:p>
    <w:p w14:paraId="5E4125AA" w14:textId="77777777" w:rsidR="001560C7" w:rsidRPr="00F505E6" w:rsidRDefault="001560C7" w:rsidP="001560C7">
      <w:pPr>
        <w:spacing w:before="120" w:after="120" w:line="240" w:lineRule="auto"/>
        <w:rPr>
          <w:rFonts w:ascii="Times New Roman" w:hAnsi="Times New Roman"/>
          <w:szCs w:val="20"/>
        </w:rPr>
      </w:pPr>
      <w:r w:rsidRPr="00F505E6">
        <w:rPr>
          <w:rFonts w:ascii="Times New Roman" w:hAnsi="Times New Roman"/>
          <w:szCs w:val="20"/>
        </w:rPr>
        <w:t>Basic International Banking Self-Study</w:t>
      </w:r>
    </w:p>
    <w:p w14:paraId="5D1A87B6" w14:textId="77777777" w:rsidR="00603BD9" w:rsidRDefault="00603BD9" w:rsidP="009A4B58">
      <w:pPr>
        <w:spacing w:before="120" w:after="120" w:line="240" w:lineRule="auto"/>
        <w:rPr>
          <w:rFonts w:ascii="Times New Roman" w:hAnsi="Times New Roman"/>
          <w:szCs w:val="20"/>
        </w:rPr>
      </w:pPr>
      <w:r w:rsidRPr="00F505E6">
        <w:rPr>
          <w:rFonts w:ascii="Times New Roman" w:hAnsi="Times New Roman"/>
          <w:szCs w:val="20"/>
        </w:rPr>
        <w:t xml:space="preserve">Cash Flow Construction &amp; Analysis from Federal Tax Returns </w:t>
      </w:r>
    </w:p>
    <w:p w14:paraId="268C1287" w14:textId="727712D6" w:rsidR="009A4B58" w:rsidRPr="00F505E6" w:rsidRDefault="009A4B58" w:rsidP="009A4B58">
      <w:pPr>
        <w:spacing w:before="120" w:after="120" w:line="240" w:lineRule="auto"/>
        <w:rPr>
          <w:rFonts w:ascii="Times New Roman" w:hAnsi="Times New Roman"/>
          <w:szCs w:val="20"/>
        </w:rPr>
      </w:pPr>
      <w:r w:rsidRPr="00F505E6">
        <w:rPr>
          <w:rFonts w:ascii="Times New Roman" w:hAnsi="Times New Roman"/>
          <w:szCs w:val="20"/>
        </w:rPr>
        <w:t>Fundamentals of Fraud Workshop</w:t>
      </w:r>
    </w:p>
    <w:p w14:paraId="3CED7DE2" w14:textId="77777777" w:rsidR="00801D2C" w:rsidRDefault="00801D2C" w:rsidP="00801D2C">
      <w:pPr>
        <w:spacing w:before="120" w:after="120" w:line="240" w:lineRule="auto"/>
        <w:rPr>
          <w:rFonts w:ascii="Times New Roman" w:hAnsi="Times New Roman"/>
          <w:szCs w:val="20"/>
        </w:rPr>
      </w:pPr>
      <w:r w:rsidRPr="00F505E6">
        <w:rPr>
          <w:rFonts w:ascii="Times New Roman" w:hAnsi="Times New Roman"/>
          <w:szCs w:val="20"/>
        </w:rPr>
        <w:t>Fundamentals of Trust</w:t>
      </w:r>
    </w:p>
    <w:p w14:paraId="24931B66" w14:textId="5721B151" w:rsidR="00B744AA" w:rsidRPr="00F505E6" w:rsidRDefault="00B744AA" w:rsidP="00801D2C">
      <w:pPr>
        <w:spacing w:before="120" w:after="120" w:line="240" w:lineRule="auto"/>
        <w:rPr>
          <w:rFonts w:ascii="Times New Roman" w:hAnsi="Times New Roman"/>
          <w:szCs w:val="20"/>
        </w:rPr>
      </w:pPr>
      <w:r>
        <w:rPr>
          <w:rFonts w:ascii="Times New Roman" w:hAnsi="Times New Roman"/>
          <w:szCs w:val="20"/>
        </w:rPr>
        <w:t>Introduction to Real Estate Appraisal Review School</w:t>
      </w:r>
    </w:p>
    <w:p w14:paraId="6EEDFB35" w14:textId="5591BE59" w:rsidR="00E37551" w:rsidRPr="00F505E6" w:rsidRDefault="001D3DF7" w:rsidP="00085EDF">
      <w:pPr>
        <w:spacing w:before="120" w:after="120" w:line="240" w:lineRule="auto"/>
        <w:jc w:val="both"/>
        <w:rPr>
          <w:rFonts w:ascii="Times New Roman" w:hAnsi="Times New Roman"/>
          <w:b/>
          <w:sz w:val="24"/>
          <w:szCs w:val="20"/>
        </w:rPr>
      </w:pPr>
      <w:r w:rsidRPr="00F505E6">
        <w:rPr>
          <w:rFonts w:ascii="Times New Roman" w:hAnsi="Times New Roman"/>
          <w:szCs w:val="20"/>
        </w:rPr>
        <w:t>Liquidity Risk Management Workshop</w:t>
      </w:r>
      <w:r w:rsidR="00EA73B2">
        <w:rPr>
          <w:rFonts w:ascii="Times New Roman" w:hAnsi="Times New Roman"/>
          <w:szCs w:val="20"/>
        </w:rPr>
        <w:br w:type="column"/>
      </w:r>
      <w:r w:rsidR="00E37551" w:rsidRPr="00F505E6">
        <w:rPr>
          <w:rFonts w:ascii="Times New Roman" w:hAnsi="Times New Roman"/>
          <w:b/>
          <w:sz w:val="24"/>
          <w:szCs w:val="20"/>
        </w:rPr>
        <w:t>Experienced</w:t>
      </w:r>
    </w:p>
    <w:p w14:paraId="79F12EC8" w14:textId="77777777" w:rsidR="00373401" w:rsidRPr="00F505E6" w:rsidRDefault="00373401" w:rsidP="00085EDF">
      <w:pPr>
        <w:spacing w:before="120" w:after="120" w:line="240" w:lineRule="auto"/>
        <w:rPr>
          <w:rFonts w:ascii="Times New Roman" w:hAnsi="Times New Roman"/>
          <w:szCs w:val="20"/>
        </w:rPr>
      </w:pPr>
      <w:r w:rsidRPr="00F505E6">
        <w:rPr>
          <w:rFonts w:ascii="Times New Roman" w:hAnsi="Times New Roman"/>
          <w:szCs w:val="20"/>
        </w:rPr>
        <w:t>Commercial Real Estate Analysis for Financial Institution Examiners</w:t>
      </w:r>
    </w:p>
    <w:p w14:paraId="3D81BECC" w14:textId="0A92F785" w:rsidR="00493B15" w:rsidRPr="00F505E6" w:rsidRDefault="00493B15" w:rsidP="00085EDF">
      <w:pPr>
        <w:spacing w:before="120" w:after="120" w:line="240" w:lineRule="auto"/>
        <w:rPr>
          <w:rFonts w:ascii="Times New Roman" w:hAnsi="Times New Roman"/>
          <w:szCs w:val="20"/>
        </w:rPr>
      </w:pPr>
      <w:r w:rsidRPr="005A0CC7">
        <w:rPr>
          <w:rFonts w:ascii="Times New Roman" w:hAnsi="Times New Roman"/>
          <w:szCs w:val="20"/>
        </w:rPr>
        <w:t>International Banking School</w:t>
      </w:r>
    </w:p>
    <w:p w14:paraId="1871A4D6" w14:textId="77777777" w:rsidR="00214657" w:rsidRPr="00F505E6" w:rsidRDefault="00214657" w:rsidP="00085EDF">
      <w:pPr>
        <w:spacing w:before="120" w:after="120" w:line="240" w:lineRule="auto"/>
        <w:rPr>
          <w:rFonts w:ascii="Times New Roman" w:hAnsi="Times New Roman"/>
          <w:szCs w:val="20"/>
        </w:rPr>
      </w:pPr>
      <w:r w:rsidRPr="00F505E6">
        <w:rPr>
          <w:rFonts w:ascii="Times New Roman" w:hAnsi="Times New Roman"/>
          <w:szCs w:val="20"/>
        </w:rPr>
        <w:t>Mortgage Origination Calculations</w:t>
      </w:r>
    </w:p>
    <w:p w14:paraId="42E6D574" w14:textId="77777777" w:rsidR="00950497" w:rsidRPr="00F505E6" w:rsidRDefault="00950497" w:rsidP="00085EDF">
      <w:pPr>
        <w:spacing w:before="120" w:after="120" w:line="240" w:lineRule="auto"/>
        <w:rPr>
          <w:rFonts w:ascii="Times New Roman" w:hAnsi="Times New Roman"/>
          <w:szCs w:val="20"/>
        </w:rPr>
      </w:pPr>
      <w:r w:rsidRPr="00F505E6">
        <w:rPr>
          <w:rFonts w:ascii="Times New Roman" w:hAnsi="Times New Roman"/>
          <w:szCs w:val="20"/>
        </w:rPr>
        <w:t>Real Estate Appraisal Review School</w:t>
      </w:r>
    </w:p>
    <w:p w14:paraId="5094A9EA" w14:textId="3A2734F9" w:rsidR="00E37551" w:rsidRPr="00F505E6" w:rsidRDefault="00E37551" w:rsidP="00085EDF">
      <w:pPr>
        <w:spacing w:before="120" w:after="120" w:line="240" w:lineRule="auto"/>
        <w:jc w:val="both"/>
        <w:rPr>
          <w:rFonts w:ascii="Times New Roman" w:hAnsi="Times New Roman"/>
          <w:b/>
          <w:sz w:val="24"/>
          <w:szCs w:val="20"/>
        </w:rPr>
      </w:pPr>
      <w:r w:rsidRPr="00F505E6">
        <w:rPr>
          <w:rFonts w:ascii="Times New Roman" w:hAnsi="Times New Roman"/>
          <w:b/>
          <w:sz w:val="24"/>
          <w:szCs w:val="20"/>
        </w:rPr>
        <w:t>Advanced</w:t>
      </w:r>
    </w:p>
    <w:p w14:paraId="5EC1E77B" w14:textId="19D2BC1F" w:rsidR="00493B15" w:rsidRPr="00F505E6" w:rsidRDefault="00493B15" w:rsidP="00493B15">
      <w:pPr>
        <w:spacing w:before="120" w:after="120" w:line="240" w:lineRule="auto"/>
        <w:rPr>
          <w:rFonts w:ascii="Times New Roman" w:hAnsi="Times New Roman"/>
          <w:szCs w:val="20"/>
        </w:rPr>
      </w:pPr>
      <w:r w:rsidRPr="00F505E6">
        <w:rPr>
          <w:rFonts w:ascii="Times New Roman" w:hAnsi="Times New Roman"/>
          <w:szCs w:val="20"/>
        </w:rPr>
        <w:t xml:space="preserve">Advanced Commercial Credit Analysis </w:t>
      </w:r>
    </w:p>
    <w:p w14:paraId="795EF60D" w14:textId="77777777" w:rsidR="00051B73" w:rsidRPr="00F505E6" w:rsidRDefault="00051B73" w:rsidP="00051B73">
      <w:pPr>
        <w:spacing w:after="120" w:line="240" w:lineRule="auto"/>
        <w:rPr>
          <w:rFonts w:ascii="Times New Roman" w:hAnsi="Times New Roman"/>
          <w:szCs w:val="20"/>
        </w:rPr>
      </w:pPr>
      <w:r w:rsidRPr="00F505E6">
        <w:rPr>
          <w:rFonts w:ascii="Times New Roman" w:hAnsi="Times New Roman"/>
          <w:szCs w:val="20"/>
        </w:rPr>
        <w:t>Concepts in Advanced Credit</w:t>
      </w:r>
    </w:p>
    <w:p w14:paraId="62AFBAC1" w14:textId="207A379A" w:rsidR="009F0D7B" w:rsidRPr="00F505E6" w:rsidRDefault="009F0D7B" w:rsidP="009F0D7B">
      <w:pPr>
        <w:spacing w:before="120" w:after="120" w:line="240" w:lineRule="auto"/>
        <w:rPr>
          <w:rFonts w:ascii="Times New Roman" w:hAnsi="Times New Roman"/>
          <w:szCs w:val="20"/>
        </w:rPr>
      </w:pPr>
      <w:r w:rsidRPr="00F505E6">
        <w:rPr>
          <w:rFonts w:ascii="Times New Roman" w:hAnsi="Times New Roman"/>
          <w:szCs w:val="20"/>
        </w:rPr>
        <w:t>Distressed Commercial Real Estate</w:t>
      </w:r>
    </w:p>
    <w:p w14:paraId="5B5694C3" w14:textId="77777777" w:rsidR="001D3DF7" w:rsidRPr="00F505E6" w:rsidRDefault="001D3DF7" w:rsidP="001D3DF7">
      <w:pPr>
        <w:spacing w:before="120" w:after="120" w:line="240" w:lineRule="auto"/>
        <w:rPr>
          <w:rFonts w:ascii="Times New Roman" w:hAnsi="Times New Roman"/>
          <w:szCs w:val="20"/>
        </w:rPr>
      </w:pPr>
      <w:r w:rsidRPr="00F505E6">
        <w:rPr>
          <w:rFonts w:ascii="Times New Roman" w:hAnsi="Times New Roman"/>
          <w:szCs w:val="20"/>
        </w:rPr>
        <w:t>Model Lab for Asset Liability Management</w:t>
      </w:r>
    </w:p>
    <w:p w14:paraId="22ED98D2" w14:textId="77777777" w:rsidR="001D3DF7" w:rsidRPr="00F505E6" w:rsidRDefault="001D3DF7" w:rsidP="001D3DF7">
      <w:pPr>
        <w:spacing w:before="120" w:after="120" w:line="240" w:lineRule="auto"/>
        <w:rPr>
          <w:rFonts w:ascii="Times New Roman" w:hAnsi="Times New Roman"/>
          <w:szCs w:val="20"/>
        </w:rPr>
      </w:pPr>
      <w:r w:rsidRPr="00F505E6">
        <w:rPr>
          <w:rFonts w:ascii="Times New Roman" w:hAnsi="Times New Roman"/>
          <w:szCs w:val="20"/>
        </w:rPr>
        <w:t>Structured Finance: Investment Analysis &amp; Risk Management</w:t>
      </w:r>
    </w:p>
    <w:p w14:paraId="1321AA90" w14:textId="4503D1FE" w:rsidR="000B24C7" w:rsidRPr="00F505E6" w:rsidRDefault="000B24C7" w:rsidP="001D3DF7">
      <w:pPr>
        <w:spacing w:before="120" w:after="120" w:line="240" w:lineRule="auto"/>
        <w:rPr>
          <w:rFonts w:ascii="Times New Roman" w:hAnsi="Times New Roman"/>
          <w:b/>
          <w:sz w:val="24"/>
          <w:szCs w:val="20"/>
        </w:rPr>
      </w:pPr>
      <w:r w:rsidRPr="00F505E6">
        <w:rPr>
          <w:rFonts w:ascii="Times New Roman" w:hAnsi="Times New Roman"/>
          <w:b/>
          <w:sz w:val="24"/>
          <w:szCs w:val="20"/>
        </w:rPr>
        <w:t>Specialist</w:t>
      </w:r>
    </w:p>
    <w:p w14:paraId="377022A5" w14:textId="34EBCA6A" w:rsidR="00F505E6" w:rsidRPr="00F505E6" w:rsidRDefault="00F505E6" w:rsidP="00F505E6">
      <w:pPr>
        <w:spacing w:before="120" w:after="120" w:line="240" w:lineRule="auto"/>
        <w:rPr>
          <w:rFonts w:ascii="Times New Roman" w:hAnsi="Times New Roman"/>
          <w:szCs w:val="20"/>
        </w:rPr>
      </w:pPr>
      <w:r w:rsidRPr="00F505E6">
        <w:rPr>
          <w:rFonts w:ascii="Times New Roman" w:hAnsi="Times New Roman"/>
          <w:szCs w:val="20"/>
        </w:rPr>
        <w:t>Advanced Bank Secrecy Act/Anti-Money Laundering Specialists Conference</w:t>
      </w:r>
    </w:p>
    <w:p w14:paraId="7BE3EB99" w14:textId="77777777" w:rsidR="00493B15" w:rsidRPr="00F505E6" w:rsidRDefault="00493B15" w:rsidP="00493B15">
      <w:pPr>
        <w:spacing w:before="120" w:after="120" w:line="240" w:lineRule="auto"/>
        <w:rPr>
          <w:rFonts w:ascii="Times New Roman" w:hAnsi="Times New Roman"/>
          <w:szCs w:val="20"/>
        </w:rPr>
      </w:pPr>
      <w:r w:rsidRPr="00F505E6">
        <w:rPr>
          <w:rFonts w:ascii="Times New Roman" w:hAnsi="Times New Roman"/>
          <w:szCs w:val="20"/>
        </w:rPr>
        <w:t>Capital Markets Conference</w:t>
      </w:r>
    </w:p>
    <w:p w14:paraId="080AA731" w14:textId="77777777" w:rsidR="00493B15" w:rsidRDefault="00493B15" w:rsidP="00493B15">
      <w:pPr>
        <w:spacing w:before="120" w:after="120" w:line="240" w:lineRule="auto"/>
        <w:rPr>
          <w:rFonts w:ascii="Times New Roman" w:hAnsi="Times New Roman"/>
          <w:szCs w:val="20"/>
        </w:rPr>
      </w:pPr>
      <w:r w:rsidRPr="007B38F0">
        <w:rPr>
          <w:rFonts w:ascii="Times New Roman" w:hAnsi="Times New Roman"/>
          <w:szCs w:val="20"/>
        </w:rPr>
        <w:t>Consumer Compliance Conferenc</w:t>
      </w:r>
      <w:r w:rsidRPr="00F505E6">
        <w:rPr>
          <w:rFonts w:ascii="Times New Roman" w:hAnsi="Times New Roman"/>
          <w:szCs w:val="20"/>
        </w:rPr>
        <w:t>e</w:t>
      </w:r>
    </w:p>
    <w:p w14:paraId="7DA1EE36" w14:textId="77777777" w:rsidR="00F505E6" w:rsidRPr="00F505E6" w:rsidRDefault="00F505E6" w:rsidP="00F505E6">
      <w:pPr>
        <w:spacing w:before="120" w:after="120" w:line="240" w:lineRule="auto"/>
        <w:rPr>
          <w:rFonts w:ascii="Times New Roman" w:hAnsi="Times New Roman"/>
          <w:szCs w:val="20"/>
        </w:rPr>
      </w:pPr>
      <w:r w:rsidRPr="00F505E6">
        <w:rPr>
          <w:rFonts w:ascii="Times New Roman" w:hAnsi="Times New Roman"/>
          <w:szCs w:val="20"/>
        </w:rPr>
        <w:t>Financial Institution Accounting Specialists Conference</w:t>
      </w:r>
    </w:p>
    <w:p w14:paraId="65DEE8F0" w14:textId="77777777" w:rsidR="00493B15" w:rsidRPr="00F505E6" w:rsidRDefault="00493B15" w:rsidP="00493B15">
      <w:pPr>
        <w:spacing w:before="120" w:after="120" w:line="240" w:lineRule="auto"/>
        <w:rPr>
          <w:rFonts w:ascii="Times New Roman" w:hAnsi="Times New Roman"/>
          <w:szCs w:val="20"/>
        </w:rPr>
      </w:pPr>
      <w:r w:rsidRPr="007B38F0">
        <w:rPr>
          <w:rFonts w:ascii="Times New Roman" w:hAnsi="Times New Roman"/>
          <w:szCs w:val="20"/>
        </w:rPr>
        <w:t>Information Technology Conference</w:t>
      </w:r>
    </w:p>
    <w:p w14:paraId="7B5E3D78" w14:textId="77777777" w:rsidR="00493B15" w:rsidRDefault="00493B15" w:rsidP="001D3DF7">
      <w:pPr>
        <w:spacing w:before="120" w:after="120" w:line="240" w:lineRule="auto"/>
        <w:rPr>
          <w:rFonts w:ascii="Times New Roman" w:hAnsi="Times New Roman"/>
          <w:szCs w:val="20"/>
        </w:rPr>
      </w:pPr>
      <w:r>
        <w:rPr>
          <w:rFonts w:ascii="Times New Roman" w:hAnsi="Times New Roman"/>
          <w:szCs w:val="20"/>
        </w:rPr>
        <w:t>Payment Systems Risk Conference</w:t>
      </w:r>
    </w:p>
    <w:p w14:paraId="097C583E" w14:textId="77777777" w:rsidR="00544A35" w:rsidRDefault="00544A35" w:rsidP="001D3DF7">
      <w:pPr>
        <w:spacing w:before="120" w:after="120" w:line="240" w:lineRule="auto"/>
        <w:rPr>
          <w:rFonts w:ascii="Times New Roman" w:hAnsi="Times New Roman"/>
          <w:bCs/>
          <w:szCs w:val="20"/>
        </w:rPr>
      </w:pPr>
    </w:p>
    <w:p w14:paraId="13690DDE" w14:textId="53CF3722" w:rsidR="00544A35" w:rsidRDefault="00544A35" w:rsidP="001D3DF7">
      <w:pPr>
        <w:spacing w:before="120" w:after="120" w:line="240" w:lineRule="auto"/>
        <w:rPr>
          <w:rFonts w:ascii="Times New Roman" w:hAnsi="Times New Roman"/>
          <w:bCs/>
          <w:szCs w:val="20"/>
        </w:rPr>
        <w:sectPr w:rsidR="00544A35" w:rsidSect="00D21335">
          <w:type w:val="continuous"/>
          <w:pgSz w:w="12240" w:h="15840" w:code="1"/>
          <w:pgMar w:top="720" w:right="1440" w:bottom="720" w:left="1440" w:header="720" w:footer="720" w:gutter="432"/>
          <w:pgNumType w:fmt="lowerRoman"/>
          <w:cols w:num="2" w:space="720"/>
          <w:docGrid w:linePitch="360"/>
        </w:sectPr>
      </w:pPr>
    </w:p>
    <w:p w14:paraId="15456909" w14:textId="77777777" w:rsidR="00AC53BE" w:rsidRDefault="00AC53BE" w:rsidP="00BB7CCE">
      <w:pPr>
        <w:spacing w:after="0" w:line="240" w:lineRule="auto"/>
        <w:sectPr w:rsidR="00AC53BE" w:rsidSect="00493B15">
          <w:type w:val="continuous"/>
          <w:pgSz w:w="12240" w:h="15840" w:code="1"/>
          <w:pgMar w:top="720" w:right="1440" w:bottom="720" w:left="1440" w:header="720" w:footer="720" w:gutter="432"/>
          <w:pgNumType w:fmt="lowerRoman"/>
          <w:cols w:space="720"/>
          <w:docGrid w:linePitch="360"/>
        </w:sectPr>
      </w:pPr>
    </w:p>
    <w:p w14:paraId="49E289A7" w14:textId="77777777" w:rsidR="00830880" w:rsidRDefault="00830880" w:rsidP="00830880">
      <w:pPr>
        <w:pStyle w:val="NoSpacing"/>
        <w:sectPr w:rsidR="00830880" w:rsidSect="00C10369">
          <w:type w:val="continuous"/>
          <w:pgSz w:w="12240" w:h="15840" w:code="1"/>
          <w:pgMar w:top="720" w:right="1440" w:bottom="720" w:left="1440" w:header="720" w:footer="720" w:gutter="432"/>
          <w:pgNumType w:fmt="lowerRoman"/>
          <w:cols w:space="720"/>
          <w:docGrid w:linePitch="360"/>
        </w:sectPr>
      </w:pPr>
    </w:p>
    <w:p w14:paraId="11841CD3" w14:textId="77777777" w:rsidR="00977106" w:rsidRDefault="00977106" w:rsidP="00FA1B51">
      <w:pPr>
        <w:pStyle w:val="Heading2"/>
      </w:pPr>
      <w:bookmarkStart w:id="4" w:name="_Toc228276745"/>
      <w:r>
        <w:lastRenderedPageBreak/>
        <w:t>FFIEC Curriculum by Specialty Areas</w:t>
      </w:r>
      <w:bookmarkEnd w:id="4"/>
    </w:p>
    <w:p w14:paraId="14527B22" w14:textId="77777777" w:rsidR="00977106" w:rsidRDefault="00977106" w:rsidP="00977106">
      <w:pPr>
        <w:spacing w:before="80" w:after="80" w:line="240" w:lineRule="auto"/>
        <w:jc w:val="both"/>
        <w:rPr>
          <w:rFonts w:ascii="Times New Roman" w:hAnsi="Times New Roman"/>
          <w:sz w:val="20"/>
          <w:szCs w:val="20"/>
        </w:rPr>
        <w:sectPr w:rsidR="00977106" w:rsidSect="00830880">
          <w:pgSz w:w="12240" w:h="15840" w:code="1"/>
          <w:pgMar w:top="720" w:right="1440" w:bottom="720" w:left="1440" w:header="720" w:footer="720" w:gutter="432"/>
          <w:pgNumType w:fmt="lowerRoman"/>
          <w:cols w:space="720"/>
          <w:docGrid w:linePitch="360"/>
        </w:sectPr>
      </w:pPr>
    </w:p>
    <w:p w14:paraId="3B4A8ED5" w14:textId="77777777" w:rsidR="00977106" w:rsidRPr="002577F5" w:rsidRDefault="00977106" w:rsidP="009130CC">
      <w:pPr>
        <w:spacing w:after="0" w:line="240" w:lineRule="auto"/>
        <w:jc w:val="both"/>
        <w:rPr>
          <w:rFonts w:ascii="Times New Roman" w:hAnsi="Times New Roman"/>
          <w:b/>
          <w:sz w:val="20"/>
          <w:szCs w:val="20"/>
        </w:rPr>
      </w:pPr>
      <w:r w:rsidRPr="002577F5">
        <w:rPr>
          <w:rFonts w:ascii="Times New Roman" w:hAnsi="Times New Roman"/>
          <w:b/>
          <w:sz w:val="24"/>
          <w:szCs w:val="20"/>
        </w:rPr>
        <w:t xml:space="preserve">Credit </w:t>
      </w:r>
      <w:r>
        <w:rPr>
          <w:rFonts w:ascii="Times New Roman" w:hAnsi="Times New Roman"/>
          <w:b/>
          <w:sz w:val="24"/>
          <w:szCs w:val="20"/>
        </w:rPr>
        <w:t>Curriculum</w:t>
      </w:r>
    </w:p>
    <w:p w14:paraId="36566629" w14:textId="77777777" w:rsidR="00977106" w:rsidRPr="0040740F" w:rsidRDefault="00977106" w:rsidP="009130CC">
      <w:pPr>
        <w:spacing w:before="120" w:after="0" w:line="240" w:lineRule="auto"/>
        <w:rPr>
          <w:rFonts w:ascii="Times New Roman" w:hAnsi="Times New Roman"/>
          <w:b/>
          <w:i/>
          <w:szCs w:val="20"/>
          <w:u w:val="single"/>
        </w:rPr>
      </w:pPr>
      <w:r w:rsidRPr="0040740F">
        <w:rPr>
          <w:rFonts w:ascii="Times New Roman" w:hAnsi="Times New Roman"/>
          <w:b/>
          <w:i/>
          <w:szCs w:val="20"/>
          <w:u w:val="single"/>
        </w:rPr>
        <w:t>Commercial &amp; Industrial (C&amp;I) Lending</w:t>
      </w:r>
    </w:p>
    <w:p w14:paraId="5D5A33E6" w14:textId="77777777" w:rsidR="00213FA9" w:rsidRDefault="00213FA9" w:rsidP="00213FA9">
      <w:pPr>
        <w:spacing w:before="120" w:after="120" w:line="240" w:lineRule="auto"/>
        <w:rPr>
          <w:rFonts w:ascii="Times New Roman" w:hAnsi="Times New Roman"/>
          <w:szCs w:val="20"/>
        </w:rPr>
      </w:pPr>
      <w:r>
        <w:rPr>
          <w:rFonts w:ascii="Times New Roman" w:hAnsi="Times New Roman"/>
          <w:szCs w:val="20"/>
        </w:rPr>
        <w:t xml:space="preserve">Advanced Commercial Credit Analysis </w:t>
      </w:r>
    </w:p>
    <w:p w14:paraId="2B99F223" w14:textId="6CEB46CA" w:rsidR="00977106" w:rsidRDefault="00977106" w:rsidP="009130CC">
      <w:pPr>
        <w:spacing w:after="120" w:line="240" w:lineRule="auto"/>
        <w:rPr>
          <w:rFonts w:ascii="Times New Roman" w:hAnsi="Times New Roman"/>
          <w:szCs w:val="20"/>
        </w:rPr>
      </w:pPr>
      <w:r>
        <w:rPr>
          <w:rFonts w:ascii="Times New Roman" w:hAnsi="Times New Roman"/>
          <w:szCs w:val="20"/>
        </w:rPr>
        <w:t xml:space="preserve">Cash Flow Construction &amp; Analysis from Federal Tax Returns </w:t>
      </w:r>
    </w:p>
    <w:p w14:paraId="1907AAE5" w14:textId="272EF9FE" w:rsidR="00854A49" w:rsidRDefault="00854A49" w:rsidP="009130CC">
      <w:pPr>
        <w:spacing w:after="120" w:line="240" w:lineRule="auto"/>
        <w:rPr>
          <w:rFonts w:ascii="Times New Roman" w:hAnsi="Times New Roman"/>
          <w:szCs w:val="20"/>
        </w:rPr>
      </w:pPr>
      <w:r>
        <w:rPr>
          <w:rFonts w:ascii="Times New Roman" w:hAnsi="Times New Roman"/>
          <w:szCs w:val="20"/>
        </w:rPr>
        <w:t>Concepts in Advanced Credit</w:t>
      </w:r>
    </w:p>
    <w:p w14:paraId="4643234A" w14:textId="77777777" w:rsidR="00977106" w:rsidRPr="0040740F" w:rsidRDefault="00977106" w:rsidP="009130CC">
      <w:pPr>
        <w:spacing w:after="0" w:line="240" w:lineRule="auto"/>
        <w:rPr>
          <w:rFonts w:ascii="Times New Roman" w:hAnsi="Times New Roman"/>
          <w:b/>
          <w:i/>
          <w:szCs w:val="20"/>
          <w:u w:val="single"/>
        </w:rPr>
      </w:pPr>
      <w:r w:rsidRPr="0040740F">
        <w:rPr>
          <w:rFonts w:ascii="Times New Roman" w:hAnsi="Times New Roman"/>
          <w:b/>
          <w:i/>
          <w:szCs w:val="20"/>
          <w:u w:val="single"/>
        </w:rPr>
        <w:t xml:space="preserve">Real Estate Lending </w:t>
      </w:r>
    </w:p>
    <w:p w14:paraId="79134ADE" w14:textId="77777777" w:rsidR="00213FA9" w:rsidRDefault="00213FA9" w:rsidP="00213FA9">
      <w:pPr>
        <w:spacing w:before="120" w:after="120" w:line="240" w:lineRule="auto"/>
        <w:rPr>
          <w:rFonts w:ascii="Times New Roman" w:hAnsi="Times New Roman"/>
          <w:szCs w:val="20"/>
        </w:rPr>
      </w:pPr>
      <w:r>
        <w:rPr>
          <w:rFonts w:ascii="Times New Roman" w:hAnsi="Times New Roman"/>
          <w:szCs w:val="20"/>
        </w:rPr>
        <w:t>Commercial Real Estate Analysis for Financial Institution Examiners</w:t>
      </w:r>
    </w:p>
    <w:p w14:paraId="3CA76263" w14:textId="45529F45" w:rsidR="00213FA9" w:rsidRDefault="00213FA9" w:rsidP="00213FA9">
      <w:pPr>
        <w:spacing w:before="120" w:after="120" w:line="240" w:lineRule="auto"/>
        <w:rPr>
          <w:rFonts w:ascii="Times New Roman" w:hAnsi="Times New Roman"/>
          <w:szCs w:val="20"/>
        </w:rPr>
      </w:pPr>
      <w:r w:rsidRPr="00A205BC">
        <w:rPr>
          <w:rFonts w:ascii="Times New Roman" w:hAnsi="Times New Roman"/>
          <w:szCs w:val="20"/>
        </w:rPr>
        <w:t>Distressed Commercial Real Estate</w:t>
      </w:r>
    </w:p>
    <w:p w14:paraId="0BF6A505" w14:textId="0A3FBA9B" w:rsidR="00536959" w:rsidRPr="00A205BC" w:rsidRDefault="00536959" w:rsidP="00213FA9">
      <w:pPr>
        <w:spacing w:before="120" w:after="120" w:line="240" w:lineRule="auto"/>
        <w:rPr>
          <w:rFonts w:ascii="Times New Roman" w:hAnsi="Times New Roman"/>
          <w:szCs w:val="20"/>
        </w:rPr>
      </w:pPr>
      <w:r>
        <w:rPr>
          <w:rFonts w:ascii="Times New Roman" w:hAnsi="Times New Roman"/>
          <w:szCs w:val="20"/>
        </w:rPr>
        <w:t>Introduction to Real Estate Appraisa</w:t>
      </w:r>
      <w:r w:rsidR="00CE72D1">
        <w:rPr>
          <w:rFonts w:ascii="Times New Roman" w:hAnsi="Times New Roman"/>
          <w:szCs w:val="20"/>
        </w:rPr>
        <w:t>l Review School</w:t>
      </w:r>
    </w:p>
    <w:p w14:paraId="271DBC16" w14:textId="77777777" w:rsidR="00603BD9" w:rsidRDefault="00603BD9" w:rsidP="00603BD9">
      <w:pPr>
        <w:spacing w:before="120" w:after="120" w:line="240" w:lineRule="auto"/>
        <w:rPr>
          <w:rFonts w:ascii="Times New Roman" w:hAnsi="Times New Roman"/>
          <w:szCs w:val="20"/>
        </w:rPr>
      </w:pPr>
      <w:r>
        <w:rPr>
          <w:rFonts w:ascii="Times New Roman" w:hAnsi="Times New Roman"/>
          <w:szCs w:val="20"/>
        </w:rPr>
        <w:t>Mortgage Origination Calculations</w:t>
      </w:r>
    </w:p>
    <w:p w14:paraId="7572920A" w14:textId="1B096209" w:rsidR="00213FA9" w:rsidRDefault="00213FA9" w:rsidP="00213FA9">
      <w:pPr>
        <w:spacing w:before="120" w:after="120" w:line="240" w:lineRule="auto"/>
        <w:rPr>
          <w:rFonts w:ascii="Times New Roman" w:hAnsi="Times New Roman"/>
          <w:szCs w:val="20"/>
        </w:rPr>
      </w:pPr>
      <w:r>
        <w:rPr>
          <w:rFonts w:ascii="Times New Roman" w:hAnsi="Times New Roman"/>
          <w:szCs w:val="20"/>
        </w:rPr>
        <w:t>Real Estate Appraisal Review School</w:t>
      </w:r>
    </w:p>
    <w:p w14:paraId="3D34BC6E" w14:textId="77777777" w:rsidR="00977106" w:rsidRPr="0040740F" w:rsidRDefault="00977106" w:rsidP="003B5F1D">
      <w:pPr>
        <w:spacing w:after="120" w:line="240" w:lineRule="auto"/>
        <w:rPr>
          <w:rFonts w:ascii="Times New Roman" w:hAnsi="Times New Roman"/>
          <w:b/>
          <w:i/>
          <w:szCs w:val="20"/>
          <w:u w:val="single"/>
        </w:rPr>
      </w:pPr>
      <w:r w:rsidRPr="0040740F">
        <w:rPr>
          <w:rFonts w:ascii="Times New Roman" w:hAnsi="Times New Roman"/>
          <w:b/>
          <w:i/>
          <w:szCs w:val="20"/>
          <w:u w:val="single"/>
        </w:rPr>
        <w:t>Specialty Lending</w:t>
      </w:r>
    </w:p>
    <w:p w14:paraId="2B2D9FB4" w14:textId="27AAF9A5" w:rsidR="00977106" w:rsidRDefault="00977106" w:rsidP="00854A49">
      <w:pPr>
        <w:spacing w:before="120" w:after="120" w:line="240" w:lineRule="auto"/>
        <w:rPr>
          <w:rFonts w:ascii="Times New Roman" w:hAnsi="Times New Roman"/>
          <w:szCs w:val="20"/>
        </w:rPr>
      </w:pPr>
      <w:r>
        <w:rPr>
          <w:rFonts w:ascii="Times New Roman" w:hAnsi="Times New Roman"/>
          <w:szCs w:val="20"/>
        </w:rPr>
        <w:t>Agricultural Lending</w:t>
      </w:r>
    </w:p>
    <w:p w14:paraId="65380196" w14:textId="09990302" w:rsidR="00155C7E" w:rsidRDefault="00155C7E" w:rsidP="00854A49">
      <w:pPr>
        <w:spacing w:before="120" w:after="120" w:line="240" w:lineRule="auto"/>
        <w:rPr>
          <w:rFonts w:ascii="Times New Roman" w:hAnsi="Times New Roman"/>
          <w:szCs w:val="20"/>
        </w:rPr>
      </w:pPr>
      <w:r>
        <w:rPr>
          <w:rFonts w:ascii="Times New Roman" w:hAnsi="Times New Roman"/>
          <w:szCs w:val="20"/>
        </w:rPr>
        <w:t>Agricultural Lending Hot Topics</w:t>
      </w:r>
    </w:p>
    <w:p w14:paraId="10548AC5" w14:textId="77777777" w:rsidR="00977106" w:rsidRPr="008301C9" w:rsidRDefault="00977106" w:rsidP="009130CC">
      <w:pPr>
        <w:spacing w:before="240" w:after="0" w:line="240" w:lineRule="auto"/>
        <w:rPr>
          <w:rFonts w:ascii="Times New Roman" w:hAnsi="Times New Roman"/>
          <w:b/>
          <w:sz w:val="24"/>
          <w:szCs w:val="20"/>
        </w:rPr>
      </w:pPr>
      <w:r w:rsidRPr="008301C9">
        <w:rPr>
          <w:rFonts w:ascii="Times New Roman" w:hAnsi="Times New Roman"/>
          <w:b/>
          <w:sz w:val="24"/>
          <w:szCs w:val="20"/>
        </w:rPr>
        <w:t xml:space="preserve">Capital Markets </w:t>
      </w:r>
      <w:r>
        <w:rPr>
          <w:rFonts w:ascii="Times New Roman" w:hAnsi="Times New Roman"/>
          <w:b/>
          <w:sz w:val="24"/>
          <w:szCs w:val="20"/>
        </w:rPr>
        <w:t>Curriculum</w:t>
      </w:r>
    </w:p>
    <w:p w14:paraId="7017C6ED" w14:textId="61F48005" w:rsidR="00977106" w:rsidRDefault="00A140F0" w:rsidP="00977106">
      <w:pPr>
        <w:spacing w:before="120" w:after="120" w:line="240" w:lineRule="auto"/>
        <w:rPr>
          <w:rFonts w:ascii="Times New Roman" w:hAnsi="Times New Roman"/>
          <w:szCs w:val="20"/>
        </w:rPr>
      </w:pPr>
      <w:r>
        <w:rPr>
          <w:rFonts w:ascii="Times New Roman" w:hAnsi="Times New Roman"/>
          <w:szCs w:val="20"/>
        </w:rPr>
        <w:t>Capital Markets Conference</w:t>
      </w:r>
    </w:p>
    <w:p w14:paraId="7493FA7B" w14:textId="4793EE1D" w:rsidR="00977106" w:rsidRDefault="00977106" w:rsidP="00977106">
      <w:pPr>
        <w:spacing w:before="120" w:after="120" w:line="240" w:lineRule="auto"/>
        <w:rPr>
          <w:rFonts w:ascii="Times New Roman" w:hAnsi="Times New Roman"/>
          <w:szCs w:val="20"/>
        </w:rPr>
      </w:pPr>
      <w:r>
        <w:rPr>
          <w:rFonts w:ascii="Times New Roman" w:hAnsi="Times New Roman"/>
          <w:szCs w:val="20"/>
        </w:rPr>
        <w:t>Liquidity Risk Management Workshop</w:t>
      </w:r>
    </w:p>
    <w:p w14:paraId="458D1621" w14:textId="77777777" w:rsidR="00E908F3" w:rsidRDefault="00E908F3" w:rsidP="00E908F3">
      <w:pPr>
        <w:spacing w:before="120" w:after="120" w:line="240" w:lineRule="auto"/>
        <w:rPr>
          <w:rFonts w:ascii="Times New Roman" w:hAnsi="Times New Roman"/>
          <w:szCs w:val="20"/>
        </w:rPr>
      </w:pPr>
      <w:r>
        <w:rPr>
          <w:rFonts w:ascii="Times New Roman" w:hAnsi="Times New Roman"/>
          <w:szCs w:val="20"/>
        </w:rPr>
        <w:t>Model Lab for Asset Liability Management</w:t>
      </w:r>
    </w:p>
    <w:p w14:paraId="6BFD40CF" w14:textId="77777777" w:rsidR="00977106" w:rsidRDefault="00977106" w:rsidP="00977106">
      <w:pPr>
        <w:spacing w:before="120" w:after="120" w:line="240" w:lineRule="auto"/>
        <w:rPr>
          <w:rFonts w:ascii="Times New Roman" w:hAnsi="Times New Roman"/>
          <w:szCs w:val="20"/>
        </w:rPr>
      </w:pPr>
      <w:r>
        <w:rPr>
          <w:rFonts w:ascii="Times New Roman" w:hAnsi="Times New Roman"/>
          <w:szCs w:val="20"/>
        </w:rPr>
        <w:t>Structured Finance: Investment Analysis &amp; Risk Management</w:t>
      </w:r>
    </w:p>
    <w:p w14:paraId="6DAC366A" w14:textId="77777777" w:rsidR="00977106" w:rsidRPr="008301C9" w:rsidRDefault="00977106" w:rsidP="009130CC">
      <w:pPr>
        <w:spacing w:before="240" w:after="0" w:line="240" w:lineRule="auto"/>
        <w:rPr>
          <w:rFonts w:ascii="Times New Roman" w:hAnsi="Times New Roman"/>
          <w:b/>
          <w:sz w:val="24"/>
          <w:szCs w:val="20"/>
        </w:rPr>
      </w:pPr>
      <w:r>
        <w:rPr>
          <w:rFonts w:ascii="Times New Roman" w:hAnsi="Times New Roman"/>
          <w:b/>
          <w:sz w:val="24"/>
          <w:szCs w:val="20"/>
        </w:rPr>
        <w:t>Operational Risk Curriculum</w:t>
      </w:r>
    </w:p>
    <w:p w14:paraId="452D3B8F" w14:textId="77777777" w:rsidR="00977106" w:rsidRDefault="00977106" w:rsidP="00977106">
      <w:pPr>
        <w:spacing w:before="120" w:after="120" w:line="240" w:lineRule="auto"/>
        <w:rPr>
          <w:rFonts w:ascii="Times New Roman" w:hAnsi="Times New Roman"/>
          <w:szCs w:val="20"/>
        </w:rPr>
      </w:pPr>
      <w:r w:rsidRPr="00421AE7">
        <w:rPr>
          <w:rFonts w:ascii="Times New Roman" w:hAnsi="Times New Roman"/>
          <w:szCs w:val="20"/>
        </w:rPr>
        <w:t>Fundamentals of Trust</w:t>
      </w:r>
    </w:p>
    <w:p w14:paraId="462FF816" w14:textId="3990E590" w:rsidR="00977106" w:rsidRPr="008301C9" w:rsidRDefault="00977106" w:rsidP="000B4172">
      <w:pPr>
        <w:spacing w:before="120" w:after="120" w:line="240" w:lineRule="auto"/>
        <w:rPr>
          <w:rFonts w:ascii="Times New Roman" w:hAnsi="Times New Roman"/>
          <w:b/>
          <w:sz w:val="24"/>
          <w:szCs w:val="20"/>
        </w:rPr>
      </w:pPr>
      <w:r>
        <w:rPr>
          <w:rFonts w:ascii="Times New Roman" w:hAnsi="Times New Roman"/>
          <w:szCs w:val="20"/>
        </w:rPr>
        <w:t>Payment Systems Risk Conference</w:t>
      </w:r>
      <w:r w:rsidR="000B4172">
        <w:rPr>
          <w:rFonts w:ascii="Times New Roman" w:hAnsi="Times New Roman"/>
          <w:szCs w:val="20"/>
        </w:rPr>
        <w:br w:type="column"/>
      </w:r>
      <w:r>
        <w:rPr>
          <w:rFonts w:ascii="Times New Roman" w:hAnsi="Times New Roman"/>
          <w:b/>
          <w:sz w:val="24"/>
          <w:szCs w:val="20"/>
        </w:rPr>
        <w:t>International Curriculum</w:t>
      </w:r>
    </w:p>
    <w:p w14:paraId="394D33F1" w14:textId="77777777" w:rsidR="00977106" w:rsidRDefault="00977106" w:rsidP="00977106">
      <w:pPr>
        <w:spacing w:before="120" w:after="120" w:line="240" w:lineRule="auto"/>
        <w:rPr>
          <w:rFonts w:ascii="Times New Roman" w:hAnsi="Times New Roman"/>
          <w:szCs w:val="20"/>
        </w:rPr>
      </w:pPr>
      <w:r>
        <w:rPr>
          <w:rFonts w:ascii="Times New Roman" w:hAnsi="Times New Roman"/>
          <w:szCs w:val="20"/>
        </w:rPr>
        <w:t>Basic International Banking Self-Study</w:t>
      </w:r>
    </w:p>
    <w:p w14:paraId="61CE771F" w14:textId="456F16DD" w:rsidR="00977106" w:rsidRDefault="00977106" w:rsidP="009130CC">
      <w:pPr>
        <w:spacing w:before="120" w:after="120" w:line="240" w:lineRule="auto"/>
        <w:rPr>
          <w:rFonts w:ascii="Times New Roman" w:hAnsi="Times New Roman"/>
          <w:szCs w:val="20"/>
        </w:rPr>
      </w:pPr>
      <w:r>
        <w:rPr>
          <w:rFonts w:ascii="Times New Roman" w:hAnsi="Times New Roman"/>
          <w:szCs w:val="20"/>
        </w:rPr>
        <w:t>International Banking School</w:t>
      </w:r>
    </w:p>
    <w:p w14:paraId="0C337E00" w14:textId="5D4CD4A3" w:rsidR="00977106" w:rsidRPr="00E908F3" w:rsidRDefault="00977106" w:rsidP="009130CC">
      <w:pPr>
        <w:spacing w:after="120" w:line="240" w:lineRule="auto"/>
        <w:rPr>
          <w:rFonts w:ascii="Times New Roman" w:hAnsi="Times New Roman"/>
          <w:szCs w:val="20"/>
        </w:rPr>
      </w:pPr>
      <w:r>
        <w:rPr>
          <w:rFonts w:ascii="Times New Roman" w:hAnsi="Times New Roman"/>
          <w:b/>
          <w:sz w:val="24"/>
          <w:szCs w:val="20"/>
        </w:rPr>
        <w:t>Fraud Curriculum</w:t>
      </w:r>
    </w:p>
    <w:p w14:paraId="6A521F8B" w14:textId="77777777" w:rsidR="00977106" w:rsidRDefault="00977106" w:rsidP="00977106">
      <w:pPr>
        <w:spacing w:before="120" w:after="120" w:line="240" w:lineRule="auto"/>
        <w:rPr>
          <w:rFonts w:ascii="Times New Roman" w:hAnsi="Times New Roman"/>
          <w:szCs w:val="20"/>
        </w:rPr>
      </w:pPr>
      <w:r>
        <w:rPr>
          <w:rFonts w:ascii="Times New Roman" w:hAnsi="Times New Roman"/>
          <w:szCs w:val="20"/>
        </w:rPr>
        <w:t>Fundamentals of Fraud Workshop</w:t>
      </w:r>
    </w:p>
    <w:p w14:paraId="7D1D8EEC" w14:textId="42256747" w:rsidR="00977106" w:rsidRPr="008301C9" w:rsidRDefault="00603BD9" w:rsidP="009130CC">
      <w:pPr>
        <w:spacing w:before="240" w:after="0" w:line="240" w:lineRule="auto"/>
        <w:rPr>
          <w:rFonts w:ascii="Times New Roman" w:hAnsi="Times New Roman"/>
          <w:b/>
          <w:sz w:val="24"/>
          <w:szCs w:val="20"/>
        </w:rPr>
      </w:pPr>
      <w:r>
        <w:rPr>
          <w:rFonts w:ascii="Times New Roman" w:hAnsi="Times New Roman"/>
          <w:b/>
          <w:sz w:val="24"/>
          <w:szCs w:val="20"/>
        </w:rPr>
        <w:t xml:space="preserve">Consumer </w:t>
      </w:r>
      <w:r w:rsidR="00977106">
        <w:rPr>
          <w:rFonts w:ascii="Times New Roman" w:hAnsi="Times New Roman"/>
          <w:b/>
          <w:sz w:val="24"/>
          <w:szCs w:val="20"/>
        </w:rPr>
        <w:t>Co</w:t>
      </w:r>
      <w:r w:rsidR="00987B9A">
        <w:rPr>
          <w:rFonts w:ascii="Times New Roman" w:hAnsi="Times New Roman"/>
          <w:b/>
          <w:sz w:val="24"/>
          <w:szCs w:val="20"/>
        </w:rPr>
        <w:t>mpliance</w:t>
      </w:r>
      <w:r w:rsidR="00977106">
        <w:rPr>
          <w:rFonts w:ascii="Times New Roman" w:hAnsi="Times New Roman"/>
          <w:b/>
          <w:sz w:val="24"/>
          <w:szCs w:val="20"/>
        </w:rPr>
        <w:t xml:space="preserve"> Curriculum</w:t>
      </w:r>
    </w:p>
    <w:p w14:paraId="7200F163" w14:textId="69659E50" w:rsidR="00977106" w:rsidRDefault="00977106" w:rsidP="00977106">
      <w:pPr>
        <w:spacing w:before="120" w:after="120" w:line="240" w:lineRule="auto"/>
        <w:rPr>
          <w:rFonts w:ascii="Times New Roman" w:hAnsi="Times New Roman"/>
          <w:szCs w:val="20"/>
        </w:rPr>
      </w:pPr>
      <w:r>
        <w:rPr>
          <w:rFonts w:ascii="Times New Roman" w:hAnsi="Times New Roman"/>
          <w:szCs w:val="20"/>
        </w:rPr>
        <w:t>Consumer Compliance Conference</w:t>
      </w:r>
    </w:p>
    <w:p w14:paraId="29395455" w14:textId="2A062315" w:rsidR="00AA7901" w:rsidRDefault="00AA7901" w:rsidP="00977106">
      <w:pPr>
        <w:spacing w:before="120" w:after="120" w:line="240" w:lineRule="auto"/>
        <w:rPr>
          <w:rFonts w:ascii="Times New Roman" w:hAnsi="Times New Roman"/>
          <w:szCs w:val="20"/>
        </w:rPr>
      </w:pPr>
      <w:r>
        <w:rPr>
          <w:rFonts w:ascii="Times New Roman" w:hAnsi="Times New Roman"/>
          <w:szCs w:val="20"/>
        </w:rPr>
        <w:t>Mortgage Origination Calculations</w:t>
      </w:r>
    </w:p>
    <w:p w14:paraId="176513FA" w14:textId="77777777" w:rsidR="00977106" w:rsidRPr="008301C9" w:rsidRDefault="00977106" w:rsidP="009130CC">
      <w:pPr>
        <w:spacing w:before="240" w:after="0" w:line="240" w:lineRule="auto"/>
        <w:rPr>
          <w:rFonts w:ascii="Times New Roman" w:hAnsi="Times New Roman"/>
          <w:b/>
          <w:sz w:val="24"/>
          <w:szCs w:val="20"/>
        </w:rPr>
      </w:pPr>
      <w:r>
        <w:rPr>
          <w:rFonts w:ascii="Times New Roman" w:hAnsi="Times New Roman"/>
          <w:b/>
          <w:sz w:val="24"/>
          <w:szCs w:val="20"/>
        </w:rPr>
        <w:t>BSA/AML Curriculum</w:t>
      </w:r>
    </w:p>
    <w:p w14:paraId="61AC5A09" w14:textId="2997F3B4" w:rsidR="00EA73B2" w:rsidRDefault="00EA73B2" w:rsidP="00977106">
      <w:pPr>
        <w:spacing w:before="120" w:after="120" w:line="240" w:lineRule="auto"/>
        <w:rPr>
          <w:rFonts w:ascii="Times New Roman" w:hAnsi="Times New Roman"/>
          <w:szCs w:val="20"/>
        </w:rPr>
      </w:pPr>
      <w:r>
        <w:rPr>
          <w:rFonts w:ascii="Times New Roman" w:hAnsi="Times New Roman"/>
          <w:szCs w:val="20"/>
        </w:rPr>
        <w:t>Advanced BSA/AML Specialists Conference</w:t>
      </w:r>
    </w:p>
    <w:p w14:paraId="1BBC2228" w14:textId="60F2E79D" w:rsidR="00977106" w:rsidRDefault="00977106" w:rsidP="00977106">
      <w:pPr>
        <w:spacing w:before="120" w:after="120" w:line="240" w:lineRule="auto"/>
        <w:rPr>
          <w:rFonts w:ascii="Times New Roman" w:hAnsi="Times New Roman"/>
          <w:szCs w:val="20"/>
        </w:rPr>
      </w:pPr>
      <w:r>
        <w:rPr>
          <w:rFonts w:ascii="Times New Roman" w:hAnsi="Times New Roman"/>
          <w:szCs w:val="20"/>
        </w:rPr>
        <w:t>Anti-Money Laundering Workshop</w:t>
      </w:r>
    </w:p>
    <w:p w14:paraId="44DA4EF2" w14:textId="270C642A" w:rsidR="00977106" w:rsidRPr="008301C9" w:rsidRDefault="00977106" w:rsidP="009130CC">
      <w:pPr>
        <w:spacing w:before="240" w:after="0" w:line="240" w:lineRule="auto"/>
        <w:rPr>
          <w:rFonts w:ascii="Times New Roman" w:hAnsi="Times New Roman"/>
          <w:b/>
          <w:sz w:val="24"/>
          <w:szCs w:val="20"/>
        </w:rPr>
      </w:pPr>
      <w:r>
        <w:rPr>
          <w:rFonts w:ascii="Times New Roman" w:hAnsi="Times New Roman"/>
          <w:b/>
          <w:sz w:val="24"/>
          <w:szCs w:val="20"/>
        </w:rPr>
        <w:t>Information Technology Curriculum</w:t>
      </w:r>
    </w:p>
    <w:p w14:paraId="06136FB6" w14:textId="77777777" w:rsidR="00977106" w:rsidRDefault="00977106" w:rsidP="00977106">
      <w:pPr>
        <w:spacing w:before="120" w:after="120" w:line="240" w:lineRule="auto"/>
        <w:rPr>
          <w:rFonts w:ascii="Times New Roman" w:hAnsi="Times New Roman"/>
          <w:szCs w:val="20"/>
        </w:rPr>
      </w:pPr>
      <w:r>
        <w:rPr>
          <w:rFonts w:ascii="Times New Roman" w:hAnsi="Times New Roman"/>
          <w:szCs w:val="20"/>
        </w:rPr>
        <w:t>Information Technology Conference</w:t>
      </w:r>
    </w:p>
    <w:p w14:paraId="67E50FB2" w14:textId="2A1538CA" w:rsidR="00516028" w:rsidRDefault="00977106" w:rsidP="00516028">
      <w:pPr>
        <w:spacing w:before="240" w:after="0" w:line="240" w:lineRule="auto"/>
        <w:rPr>
          <w:rFonts w:ascii="Times New Roman" w:hAnsi="Times New Roman"/>
          <w:szCs w:val="20"/>
        </w:rPr>
      </w:pPr>
      <w:r>
        <w:rPr>
          <w:rFonts w:ascii="Times New Roman" w:hAnsi="Times New Roman"/>
          <w:b/>
          <w:sz w:val="24"/>
          <w:szCs w:val="20"/>
        </w:rPr>
        <w:t>Other Courses</w:t>
      </w:r>
      <w:r w:rsidR="00516028" w:rsidRPr="00516028">
        <w:rPr>
          <w:rFonts w:ascii="Times New Roman" w:hAnsi="Times New Roman"/>
          <w:szCs w:val="20"/>
        </w:rPr>
        <w:t xml:space="preserve"> </w:t>
      </w:r>
    </w:p>
    <w:p w14:paraId="6E6E9AA0" w14:textId="72B7141D" w:rsidR="00661085" w:rsidRPr="00E6242A" w:rsidRDefault="00FE6404" w:rsidP="00977106">
      <w:pPr>
        <w:spacing w:before="120" w:after="120" w:line="240" w:lineRule="auto"/>
        <w:rPr>
          <w:rFonts w:ascii="Times New Roman" w:hAnsi="Times New Roman"/>
          <w:szCs w:val="20"/>
        </w:rPr>
      </w:pPr>
      <w:r>
        <w:rPr>
          <w:rFonts w:ascii="Times New Roman" w:hAnsi="Times New Roman"/>
          <w:szCs w:val="20"/>
        </w:rPr>
        <w:t>Examiner Exchange Series</w:t>
      </w:r>
    </w:p>
    <w:p w14:paraId="2767C76C" w14:textId="37D43A52" w:rsidR="009130CC" w:rsidRDefault="009130CC" w:rsidP="00977106">
      <w:pPr>
        <w:spacing w:before="120" w:after="120" w:line="240" w:lineRule="auto"/>
        <w:rPr>
          <w:rFonts w:ascii="Times New Roman" w:hAnsi="Times New Roman"/>
          <w:szCs w:val="20"/>
        </w:rPr>
      </w:pPr>
      <w:r w:rsidRPr="00F97290">
        <w:rPr>
          <w:rFonts w:ascii="Times New Roman" w:hAnsi="Times New Roman"/>
          <w:szCs w:val="20"/>
        </w:rPr>
        <w:t>Financial Institution Accounting Specialists Conference</w:t>
      </w:r>
    </w:p>
    <w:p w14:paraId="02DF475D" w14:textId="2F73DF03" w:rsidR="00B24723" w:rsidRDefault="00977106" w:rsidP="00977106">
      <w:pPr>
        <w:spacing w:before="120" w:after="120" w:line="240" w:lineRule="auto"/>
        <w:rPr>
          <w:rFonts w:ascii="Times New Roman" w:hAnsi="Times New Roman"/>
          <w:szCs w:val="20"/>
        </w:rPr>
      </w:pPr>
      <w:r>
        <w:rPr>
          <w:rFonts w:ascii="Times New Roman" w:hAnsi="Times New Roman"/>
          <w:szCs w:val="20"/>
        </w:rPr>
        <w:t>Instructor Training School</w:t>
      </w:r>
    </w:p>
    <w:p w14:paraId="747B0856" w14:textId="24EBBDDB" w:rsidR="00977106" w:rsidRDefault="00977106" w:rsidP="00977106">
      <w:pPr>
        <w:spacing w:before="120" w:after="120" w:line="240" w:lineRule="auto"/>
        <w:rPr>
          <w:rFonts w:ascii="Times New Roman" w:hAnsi="Times New Roman"/>
          <w:szCs w:val="20"/>
        </w:rPr>
      </w:pPr>
      <w:r>
        <w:rPr>
          <w:rFonts w:ascii="Times New Roman" w:hAnsi="Times New Roman"/>
          <w:szCs w:val="20"/>
        </w:rPr>
        <w:t>Supervisory Updates &amp; Emerging Issues for Community Financial Institutions</w:t>
      </w:r>
    </w:p>
    <w:p w14:paraId="2EFBBDBC" w14:textId="66E95A12" w:rsidR="00977106" w:rsidRDefault="00977106" w:rsidP="00977106">
      <w:pPr>
        <w:spacing w:before="120" w:after="120" w:line="240" w:lineRule="auto"/>
        <w:rPr>
          <w:rFonts w:ascii="Times New Roman" w:hAnsi="Times New Roman"/>
          <w:szCs w:val="20"/>
        </w:rPr>
      </w:pPr>
      <w:r>
        <w:rPr>
          <w:rFonts w:ascii="Times New Roman" w:hAnsi="Times New Roman"/>
          <w:szCs w:val="20"/>
        </w:rPr>
        <w:t>Supervisory Updates &amp; Emerging Issues for Large, Complex Financial Institutions</w:t>
      </w:r>
    </w:p>
    <w:p w14:paraId="0A717E81" w14:textId="4BCA4352" w:rsidR="006D4247" w:rsidRDefault="006D4247" w:rsidP="009130CC">
      <w:pPr>
        <w:spacing w:before="120" w:after="0" w:line="240" w:lineRule="auto"/>
        <w:rPr>
          <w:rFonts w:ascii="Times New Roman" w:hAnsi="Times New Roman"/>
          <w:szCs w:val="20"/>
        </w:rPr>
      </w:pPr>
    </w:p>
    <w:p w14:paraId="7D790EE6" w14:textId="29A79A86" w:rsidR="009130CC" w:rsidRDefault="009130CC" w:rsidP="00977106">
      <w:pPr>
        <w:spacing w:before="80" w:after="80" w:line="240" w:lineRule="auto"/>
        <w:jc w:val="both"/>
        <w:rPr>
          <w:rFonts w:ascii="Times New Roman" w:hAnsi="Times New Roman"/>
          <w:szCs w:val="20"/>
        </w:rPr>
      </w:pPr>
    </w:p>
    <w:p w14:paraId="5918D03A" w14:textId="77777777" w:rsidR="00E06DB7" w:rsidRDefault="00E06DB7" w:rsidP="00977106">
      <w:pPr>
        <w:spacing w:before="80" w:after="80" w:line="240" w:lineRule="auto"/>
        <w:jc w:val="both"/>
        <w:rPr>
          <w:rFonts w:ascii="Times New Roman" w:hAnsi="Times New Roman"/>
          <w:szCs w:val="20"/>
        </w:rPr>
        <w:sectPr w:rsidR="00E06DB7" w:rsidSect="00C444BC">
          <w:type w:val="continuous"/>
          <w:pgSz w:w="12240" w:h="15840" w:code="1"/>
          <w:pgMar w:top="720" w:right="1440" w:bottom="720" w:left="1440" w:header="720" w:footer="720" w:gutter="432"/>
          <w:pgNumType w:fmt="lowerRoman"/>
          <w:cols w:num="2" w:space="720"/>
          <w:docGrid w:linePitch="360"/>
        </w:sectPr>
      </w:pPr>
    </w:p>
    <w:p w14:paraId="17423C37" w14:textId="77777777" w:rsidR="00544A35" w:rsidRDefault="00544A35" w:rsidP="000B4172">
      <w:pPr>
        <w:pStyle w:val="NoSpacing"/>
        <w:sectPr w:rsidR="00544A35" w:rsidSect="00D95695">
          <w:type w:val="continuous"/>
          <w:pgSz w:w="12240" w:h="15840" w:code="1"/>
          <w:pgMar w:top="720" w:right="1440" w:bottom="720" w:left="1440" w:header="720" w:footer="720" w:gutter="432"/>
          <w:pgNumType w:fmt="lowerRoman"/>
          <w:cols w:space="720"/>
          <w:docGrid w:linePitch="360"/>
        </w:sectPr>
      </w:pPr>
    </w:p>
    <w:p w14:paraId="661B2A1C" w14:textId="378167BE" w:rsidR="00977106" w:rsidRDefault="00977106" w:rsidP="00FA1B51">
      <w:pPr>
        <w:pStyle w:val="Heading2"/>
      </w:pPr>
      <w:bookmarkStart w:id="5" w:name="_Toc228276746"/>
      <w:r>
        <w:lastRenderedPageBreak/>
        <w:t>Continuing Education Credits</w:t>
      </w:r>
      <w:bookmarkEnd w:id="5"/>
    </w:p>
    <w:p w14:paraId="3B2B6ED5" w14:textId="315FD72C" w:rsidR="00977106" w:rsidRPr="00B90A68" w:rsidRDefault="00977106" w:rsidP="007E28DE">
      <w:pPr>
        <w:spacing w:before="120" w:after="120" w:line="240" w:lineRule="auto"/>
        <w:jc w:val="both"/>
        <w:rPr>
          <w:rFonts w:ascii="Times New Roman" w:hAnsi="Times New Roman"/>
        </w:rPr>
      </w:pPr>
      <w:r w:rsidRPr="00B90A68">
        <w:rPr>
          <w:rFonts w:ascii="Times New Roman" w:hAnsi="Times New Roman"/>
        </w:rPr>
        <w:t xml:space="preserve">Several of the FFIEC courses are assessed and approved annually for continuing education credits. </w:t>
      </w:r>
    </w:p>
    <w:p w14:paraId="33233057" w14:textId="44CE9070" w:rsidR="00977106" w:rsidRPr="00B90A68" w:rsidRDefault="00977106" w:rsidP="007E28DE">
      <w:pPr>
        <w:spacing w:before="120" w:after="120" w:line="240" w:lineRule="auto"/>
        <w:jc w:val="both"/>
        <w:rPr>
          <w:rFonts w:ascii="Times New Roman" w:hAnsi="Times New Roman"/>
        </w:rPr>
      </w:pPr>
      <w:r>
        <w:rPr>
          <w:rFonts w:ascii="Times New Roman" w:hAnsi="Times New Roman"/>
        </w:rPr>
        <w:t>Participants attending t</w:t>
      </w:r>
      <w:r w:rsidRPr="00B90A68">
        <w:rPr>
          <w:rFonts w:ascii="Times New Roman" w:hAnsi="Times New Roman"/>
        </w:rPr>
        <w:t xml:space="preserve">he </w:t>
      </w:r>
      <w:r w:rsidRPr="00B90A68">
        <w:rPr>
          <w:rFonts w:ascii="Times New Roman" w:hAnsi="Times New Roman"/>
          <w:i/>
        </w:rPr>
        <w:t>Capital Markets Conference</w:t>
      </w:r>
      <w:r w:rsidRPr="00B90A68">
        <w:rPr>
          <w:rFonts w:ascii="Times New Roman" w:hAnsi="Times New Roman"/>
        </w:rPr>
        <w:t xml:space="preserve"> </w:t>
      </w:r>
      <w:r w:rsidR="00A140F0">
        <w:rPr>
          <w:rFonts w:ascii="Times New Roman" w:hAnsi="Times New Roman"/>
        </w:rPr>
        <w:t>t</w:t>
      </w:r>
      <w:r>
        <w:rPr>
          <w:rFonts w:ascii="Times New Roman" w:hAnsi="Times New Roman"/>
        </w:rPr>
        <w:t>o maintain their certification from the</w:t>
      </w:r>
      <w:r w:rsidRPr="00B90A68">
        <w:rPr>
          <w:rFonts w:ascii="Times New Roman" w:hAnsi="Times New Roman"/>
        </w:rPr>
        <w:t xml:space="preserve"> C</w:t>
      </w:r>
      <w:r>
        <w:rPr>
          <w:rFonts w:ascii="Times New Roman" w:hAnsi="Times New Roman"/>
        </w:rPr>
        <w:t xml:space="preserve">hartered </w:t>
      </w:r>
      <w:r w:rsidRPr="00B90A68">
        <w:rPr>
          <w:rFonts w:ascii="Times New Roman" w:hAnsi="Times New Roman"/>
        </w:rPr>
        <w:t>F</w:t>
      </w:r>
      <w:r>
        <w:rPr>
          <w:rFonts w:ascii="Times New Roman" w:hAnsi="Times New Roman"/>
        </w:rPr>
        <w:t xml:space="preserve">inancial </w:t>
      </w:r>
      <w:r w:rsidRPr="00B90A68">
        <w:rPr>
          <w:rFonts w:ascii="Times New Roman" w:hAnsi="Times New Roman"/>
        </w:rPr>
        <w:t>A</w:t>
      </w:r>
      <w:r>
        <w:rPr>
          <w:rFonts w:ascii="Times New Roman" w:hAnsi="Times New Roman"/>
        </w:rPr>
        <w:t>nalyst (CFA)</w:t>
      </w:r>
      <w:r w:rsidRPr="00B90A68">
        <w:rPr>
          <w:rFonts w:ascii="Times New Roman" w:hAnsi="Times New Roman"/>
        </w:rPr>
        <w:t xml:space="preserve"> Institute</w:t>
      </w:r>
      <w:r>
        <w:rPr>
          <w:rFonts w:ascii="Times New Roman" w:hAnsi="Times New Roman"/>
        </w:rPr>
        <w:t xml:space="preserve"> </w:t>
      </w:r>
      <w:r w:rsidR="000515A3">
        <w:rPr>
          <w:rFonts w:ascii="Times New Roman" w:hAnsi="Times New Roman"/>
        </w:rPr>
        <w:t xml:space="preserve">must </w:t>
      </w:r>
      <w:r>
        <w:rPr>
          <w:rFonts w:ascii="Times New Roman" w:hAnsi="Times New Roman"/>
        </w:rPr>
        <w:t>self-report for continuing education credit.</w:t>
      </w:r>
      <w:r w:rsidRPr="00B90A68">
        <w:rPr>
          <w:rFonts w:ascii="Times New Roman" w:hAnsi="Times New Roman"/>
        </w:rPr>
        <w:t xml:space="preserve"> </w:t>
      </w:r>
      <w:r>
        <w:rPr>
          <w:rFonts w:ascii="Times New Roman" w:hAnsi="Times New Roman"/>
        </w:rPr>
        <w:t xml:space="preserve">The conference </w:t>
      </w:r>
      <w:r w:rsidR="00A140F0">
        <w:rPr>
          <w:rFonts w:ascii="Times New Roman" w:hAnsi="Times New Roman"/>
        </w:rPr>
        <w:t>is</w:t>
      </w:r>
      <w:r>
        <w:rPr>
          <w:rFonts w:ascii="Times New Roman" w:hAnsi="Times New Roman"/>
        </w:rPr>
        <w:t xml:space="preserve"> submitted </w:t>
      </w:r>
      <w:proofErr w:type="gramStart"/>
      <w:r>
        <w:rPr>
          <w:rFonts w:ascii="Times New Roman" w:hAnsi="Times New Roman"/>
        </w:rPr>
        <w:t>for</w:t>
      </w:r>
      <w:proofErr w:type="gramEnd"/>
      <w:r>
        <w:rPr>
          <w:rFonts w:ascii="Times New Roman" w:hAnsi="Times New Roman"/>
        </w:rPr>
        <w:t xml:space="preserve"> Continuing Professional Education (CPE) credit hours annually.</w:t>
      </w:r>
    </w:p>
    <w:p w14:paraId="2A71AC99" w14:textId="4387FE11" w:rsidR="00A026B5" w:rsidRDefault="00977106" w:rsidP="007E28DE">
      <w:pPr>
        <w:spacing w:before="120" w:after="120" w:line="240" w:lineRule="auto"/>
        <w:jc w:val="both"/>
        <w:rPr>
          <w:rFonts w:ascii="Times New Roman" w:hAnsi="Times New Roman"/>
        </w:rPr>
      </w:pPr>
      <w:r w:rsidRPr="00B90A68">
        <w:rPr>
          <w:rFonts w:ascii="Times New Roman" w:hAnsi="Times New Roman"/>
        </w:rPr>
        <w:t xml:space="preserve">The </w:t>
      </w:r>
      <w:r w:rsidR="000A095F">
        <w:rPr>
          <w:rFonts w:ascii="Times New Roman" w:hAnsi="Times New Roman"/>
        </w:rPr>
        <w:t>American Bankers Association (ABA) Professional Certifications</w:t>
      </w:r>
      <w:r w:rsidRPr="00B90A68">
        <w:rPr>
          <w:rFonts w:ascii="Times New Roman" w:hAnsi="Times New Roman"/>
        </w:rPr>
        <w:t xml:space="preserve"> is dedicated to promoting the highest standards of performance and ethics within the financial services industry.</w:t>
      </w:r>
      <w:r>
        <w:rPr>
          <w:rFonts w:ascii="Times New Roman" w:hAnsi="Times New Roman"/>
        </w:rPr>
        <w:t xml:space="preserve"> </w:t>
      </w:r>
      <w:r w:rsidR="00A026B5">
        <w:rPr>
          <w:rFonts w:ascii="Times New Roman" w:hAnsi="Times New Roman"/>
        </w:rPr>
        <w:t>The following are submitted annually for accreditation:</w:t>
      </w:r>
    </w:p>
    <w:p w14:paraId="7B2D3AA0" w14:textId="77777777" w:rsidR="00A026B5" w:rsidRPr="00A026B5" w:rsidRDefault="00A026B5" w:rsidP="00A026B5">
      <w:pPr>
        <w:spacing w:before="120" w:after="120" w:line="240" w:lineRule="auto"/>
        <w:rPr>
          <w:rFonts w:ascii="Times New Roman" w:hAnsi="Times New Roman"/>
        </w:rPr>
        <w:sectPr w:rsidR="00A026B5" w:rsidRPr="00A026B5" w:rsidSect="00544A35">
          <w:pgSz w:w="12240" w:h="15840" w:code="1"/>
          <w:pgMar w:top="720" w:right="1440" w:bottom="720" w:left="1440" w:header="720" w:footer="720" w:gutter="432"/>
          <w:pgNumType w:fmt="lowerRoman"/>
          <w:cols w:space="720"/>
          <w:docGrid w:linePitch="360"/>
        </w:sectPr>
      </w:pPr>
    </w:p>
    <w:p w14:paraId="0CDD0A3E" w14:textId="5BBA65E5" w:rsidR="00EA73B2" w:rsidRDefault="00EA73B2" w:rsidP="0075169C">
      <w:pPr>
        <w:pStyle w:val="ListParagraph"/>
        <w:numPr>
          <w:ilvl w:val="0"/>
          <w:numId w:val="37"/>
        </w:numPr>
        <w:spacing w:before="120" w:after="120" w:line="240" w:lineRule="auto"/>
        <w:ind w:left="360"/>
        <w:rPr>
          <w:rFonts w:ascii="Times New Roman" w:hAnsi="Times New Roman"/>
        </w:rPr>
      </w:pPr>
      <w:r>
        <w:rPr>
          <w:rFonts w:ascii="Times New Roman" w:hAnsi="Times New Roman"/>
        </w:rPr>
        <w:t>Advanced BSA/AML Specialists Conference</w:t>
      </w:r>
    </w:p>
    <w:p w14:paraId="48701647" w14:textId="76D2B7AB" w:rsidR="00A026B5" w:rsidRPr="00AB2A4A" w:rsidRDefault="00E62B23" w:rsidP="0075169C">
      <w:pPr>
        <w:pStyle w:val="ListParagraph"/>
        <w:numPr>
          <w:ilvl w:val="0"/>
          <w:numId w:val="37"/>
        </w:numPr>
        <w:spacing w:before="120" w:after="120" w:line="240" w:lineRule="auto"/>
        <w:ind w:left="360"/>
        <w:rPr>
          <w:rFonts w:ascii="Times New Roman" w:hAnsi="Times New Roman"/>
        </w:rPr>
      </w:pPr>
      <w:r>
        <w:rPr>
          <w:rFonts w:ascii="Times New Roman" w:hAnsi="Times New Roman"/>
        </w:rPr>
        <w:t>Capital Markets Conference</w:t>
      </w:r>
    </w:p>
    <w:p w14:paraId="424CB2AE" w14:textId="77777777" w:rsidR="008435CD" w:rsidRDefault="00977106" w:rsidP="0075169C">
      <w:pPr>
        <w:pStyle w:val="ListParagraph"/>
        <w:numPr>
          <w:ilvl w:val="0"/>
          <w:numId w:val="37"/>
        </w:numPr>
        <w:spacing w:before="120" w:after="120" w:line="240" w:lineRule="auto"/>
        <w:ind w:left="360"/>
        <w:rPr>
          <w:rFonts w:ascii="Times New Roman" w:hAnsi="Times New Roman"/>
        </w:rPr>
      </w:pPr>
      <w:r w:rsidRPr="00A026B5">
        <w:rPr>
          <w:rFonts w:ascii="Times New Roman" w:hAnsi="Times New Roman"/>
        </w:rPr>
        <w:t>Consumer Compliance Conference</w:t>
      </w:r>
    </w:p>
    <w:p w14:paraId="445E55BE" w14:textId="54F27A9C" w:rsidR="00A026B5" w:rsidRDefault="008435CD" w:rsidP="0075169C">
      <w:pPr>
        <w:pStyle w:val="ListParagraph"/>
        <w:numPr>
          <w:ilvl w:val="0"/>
          <w:numId w:val="37"/>
        </w:numPr>
        <w:spacing w:before="120" w:after="120" w:line="240" w:lineRule="auto"/>
        <w:ind w:left="360"/>
        <w:rPr>
          <w:rFonts w:ascii="Times New Roman" w:hAnsi="Times New Roman"/>
        </w:rPr>
      </w:pPr>
      <w:r w:rsidRPr="00A026B5">
        <w:rPr>
          <w:rFonts w:ascii="Times New Roman" w:hAnsi="Times New Roman"/>
        </w:rPr>
        <w:t>Financial Crimes Seminar</w:t>
      </w:r>
      <w:r w:rsidR="00977106" w:rsidRPr="00A026B5">
        <w:rPr>
          <w:rFonts w:ascii="Times New Roman" w:hAnsi="Times New Roman"/>
        </w:rPr>
        <w:t xml:space="preserve"> </w:t>
      </w:r>
    </w:p>
    <w:p w14:paraId="2A6B16C7" w14:textId="4F9B497F" w:rsidR="00A026B5" w:rsidRPr="00AB2A4A" w:rsidRDefault="008435CD" w:rsidP="0075169C">
      <w:pPr>
        <w:pStyle w:val="ListParagraph"/>
        <w:numPr>
          <w:ilvl w:val="0"/>
          <w:numId w:val="37"/>
        </w:numPr>
        <w:spacing w:before="120" w:after="120" w:line="240" w:lineRule="auto"/>
        <w:ind w:left="360"/>
        <w:rPr>
          <w:rFonts w:ascii="Times New Roman" w:hAnsi="Times New Roman"/>
        </w:rPr>
      </w:pPr>
      <w:r>
        <w:rPr>
          <w:rFonts w:ascii="Times New Roman" w:hAnsi="Times New Roman"/>
        </w:rPr>
        <w:t>Financial Institution Accounting Specialists Conference</w:t>
      </w:r>
    </w:p>
    <w:p w14:paraId="5799E546" w14:textId="1C11F9BA" w:rsidR="00A026B5" w:rsidRPr="00A026B5" w:rsidRDefault="00EE1A4A" w:rsidP="0075169C">
      <w:pPr>
        <w:pStyle w:val="ListParagraph"/>
        <w:numPr>
          <w:ilvl w:val="0"/>
          <w:numId w:val="37"/>
        </w:numPr>
        <w:spacing w:before="120" w:after="120" w:line="240" w:lineRule="auto"/>
        <w:ind w:left="360"/>
        <w:rPr>
          <w:rFonts w:ascii="Times New Roman" w:hAnsi="Times New Roman"/>
        </w:rPr>
      </w:pPr>
      <w:r w:rsidRPr="00A026B5">
        <w:rPr>
          <w:rFonts w:ascii="Times New Roman" w:hAnsi="Times New Roman"/>
        </w:rPr>
        <w:t xml:space="preserve">Information Technology Conference </w:t>
      </w:r>
    </w:p>
    <w:p w14:paraId="7F5674FB" w14:textId="78A60712" w:rsidR="00E56729" w:rsidRDefault="00540773" w:rsidP="0075169C">
      <w:pPr>
        <w:pStyle w:val="ListParagraph"/>
        <w:numPr>
          <w:ilvl w:val="0"/>
          <w:numId w:val="37"/>
        </w:numPr>
        <w:spacing w:before="120" w:after="120" w:line="240" w:lineRule="auto"/>
        <w:ind w:left="360"/>
        <w:rPr>
          <w:rFonts w:ascii="Times New Roman" w:hAnsi="Times New Roman"/>
        </w:rPr>
      </w:pPr>
      <w:r w:rsidRPr="00A026B5">
        <w:rPr>
          <w:rFonts w:ascii="Times New Roman" w:hAnsi="Times New Roman"/>
        </w:rPr>
        <w:t xml:space="preserve">Payment Systems Risk Conference </w:t>
      </w:r>
    </w:p>
    <w:p w14:paraId="5D109F26" w14:textId="22953684" w:rsidR="00E56729" w:rsidRPr="00E56729" w:rsidRDefault="00E56729" w:rsidP="0075169C">
      <w:pPr>
        <w:pStyle w:val="ListParagraph"/>
        <w:numPr>
          <w:ilvl w:val="0"/>
          <w:numId w:val="37"/>
        </w:numPr>
        <w:spacing w:before="120" w:after="120" w:line="240" w:lineRule="auto"/>
        <w:ind w:left="360"/>
        <w:rPr>
          <w:rFonts w:ascii="Times New Roman" w:hAnsi="Times New Roman"/>
        </w:rPr>
      </w:pPr>
      <w:r w:rsidRPr="00E56729">
        <w:rPr>
          <w:rFonts w:ascii="Times New Roman" w:hAnsi="Times New Roman"/>
        </w:rPr>
        <w:t>Supervisory Updates &amp; Emerging Issues for Large, Complex F</w:t>
      </w:r>
      <w:r w:rsidR="000515A3">
        <w:rPr>
          <w:rFonts w:ascii="Times New Roman" w:hAnsi="Times New Roman"/>
        </w:rPr>
        <w:t xml:space="preserve">inancial </w:t>
      </w:r>
      <w:r w:rsidRPr="00E56729">
        <w:rPr>
          <w:rFonts w:ascii="Times New Roman" w:hAnsi="Times New Roman"/>
        </w:rPr>
        <w:t>I</w:t>
      </w:r>
      <w:r w:rsidR="000515A3">
        <w:rPr>
          <w:rFonts w:ascii="Times New Roman" w:hAnsi="Times New Roman"/>
        </w:rPr>
        <w:t>nstitution</w:t>
      </w:r>
      <w:r w:rsidRPr="00E56729">
        <w:rPr>
          <w:rFonts w:ascii="Times New Roman" w:hAnsi="Times New Roman"/>
        </w:rPr>
        <w:t xml:space="preserve">s </w:t>
      </w:r>
    </w:p>
    <w:p w14:paraId="56CD4F42" w14:textId="76B3FBFF" w:rsidR="00A026B5" w:rsidRPr="00E56729" w:rsidRDefault="00A026B5" w:rsidP="00E56729">
      <w:pPr>
        <w:spacing w:before="120" w:after="120" w:line="240" w:lineRule="auto"/>
        <w:rPr>
          <w:rFonts w:ascii="Times New Roman" w:hAnsi="Times New Roman"/>
        </w:rPr>
        <w:sectPr w:rsidR="00A026B5" w:rsidRPr="00E56729" w:rsidSect="00A026B5">
          <w:type w:val="continuous"/>
          <w:pgSz w:w="12240" w:h="15840" w:code="1"/>
          <w:pgMar w:top="720" w:right="1440" w:bottom="720" w:left="1440" w:header="720" w:footer="720" w:gutter="432"/>
          <w:pgNumType w:fmt="lowerRoman"/>
          <w:cols w:num="2" w:space="720"/>
          <w:docGrid w:linePitch="360"/>
        </w:sectPr>
      </w:pPr>
    </w:p>
    <w:p w14:paraId="68025278" w14:textId="532AA2CC" w:rsidR="00977106" w:rsidRPr="00A026B5" w:rsidRDefault="00977106" w:rsidP="00A026B5">
      <w:pPr>
        <w:spacing w:before="120" w:after="120" w:line="240" w:lineRule="auto"/>
        <w:jc w:val="both"/>
        <w:rPr>
          <w:rFonts w:ascii="Times New Roman" w:hAnsi="Times New Roman"/>
        </w:rPr>
      </w:pPr>
      <w:r w:rsidRPr="00A026B5">
        <w:rPr>
          <w:rFonts w:ascii="Times New Roman" w:hAnsi="Times New Roman"/>
        </w:rPr>
        <w:t xml:space="preserve">This statement </w:t>
      </w:r>
      <w:r w:rsidR="000A095F" w:rsidRPr="00A026B5">
        <w:rPr>
          <w:rFonts w:ascii="Times New Roman" w:hAnsi="Times New Roman"/>
        </w:rPr>
        <w:t>is</w:t>
      </w:r>
      <w:r w:rsidRPr="00A026B5">
        <w:rPr>
          <w:rFonts w:ascii="Times New Roman" w:hAnsi="Times New Roman"/>
        </w:rPr>
        <w:t xml:space="preserve"> not an endorsement of </w:t>
      </w:r>
      <w:r w:rsidR="000A095F" w:rsidRPr="00A026B5">
        <w:rPr>
          <w:rFonts w:ascii="Times New Roman" w:hAnsi="Times New Roman"/>
        </w:rPr>
        <w:t xml:space="preserve">this program or its sponsor. </w:t>
      </w:r>
      <w:r w:rsidR="00B86D4A">
        <w:rPr>
          <w:rFonts w:ascii="Times New Roman" w:hAnsi="Times New Roman"/>
        </w:rPr>
        <w:t>Participants</w:t>
      </w:r>
      <w:r w:rsidR="00022C60" w:rsidRPr="00A026B5">
        <w:rPr>
          <w:rFonts w:ascii="Times New Roman" w:hAnsi="Times New Roman"/>
        </w:rPr>
        <w:t xml:space="preserve"> will self-submit credit to their Certification Dashboard record.</w:t>
      </w:r>
      <w:r w:rsidRPr="00A026B5">
        <w:rPr>
          <w:rFonts w:ascii="Times New Roman" w:hAnsi="Times New Roman"/>
        </w:rPr>
        <w:t xml:space="preserve">  </w:t>
      </w:r>
    </w:p>
    <w:p w14:paraId="3C22AFC5" w14:textId="146A27B7" w:rsidR="00977106" w:rsidRPr="00115D63" w:rsidRDefault="00977106" w:rsidP="000B4172">
      <w:pPr>
        <w:spacing w:before="120" w:after="120" w:line="240" w:lineRule="auto"/>
        <w:jc w:val="both"/>
        <w:rPr>
          <w:rFonts w:ascii="Times New Roman" w:hAnsi="Times New Roman"/>
        </w:rPr>
      </w:pPr>
      <w:r>
        <w:rPr>
          <w:rFonts w:ascii="Times New Roman" w:hAnsi="Times New Roman"/>
        </w:rPr>
        <w:t>Those p</w:t>
      </w:r>
      <w:r w:rsidRPr="000526D5">
        <w:rPr>
          <w:rFonts w:ascii="Times New Roman" w:hAnsi="Times New Roman"/>
        </w:rPr>
        <w:t xml:space="preserve">articipants who </w:t>
      </w:r>
      <w:r>
        <w:rPr>
          <w:rFonts w:ascii="Times New Roman" w:hAnsi="Times New Roman"/>
        </w:rPr>
        <w:t xml:space="preserve">attend the </w:t>
      </w:r>
      <w:r w:rsidRPr="000526D5">
        <w:rPr>
          <w:rFonts w:ascii="Times New Roman" w:hAnsi="Times New Roman"/>
          <w:i/>
        </w:rPr>
        <w:t>Information Technology Conference</w:t>
      </w:r>
      <w:r>
        <w:rPr>
          <w:rFonts w:ascii="Times New Roman" w:hAnsi="Times New Roman"/>
        </w:rPr>
        <w:t xml:space="preserve"> and </w:t>
      </w:r>
      <w:r w:rsidRPr="000526D5">
        <w:rPr>
          <w:rFonts w:ascii="Times New Roman" w:hAnsi="Times New Roman"/>
        </w:rPr>
        <w:t xml:space="preserve">are seeking to maintain their CISA or CISM certification </w:t>
      </w:r>
      <w:r w:rsidR="000515A3">
        <w:rPr>
          <w:rFonts w:ascii="Times New Roman" w:hAnsi="Times New Roman"/>
        </w:rPr>
        <w:t>must</w:t>
      </w:r>
      <w:r w:rsidR="000515A3" w:rsidRPr="000526D5">
        <w:rPr>
          <w:rFonts w:ascii="Times New Roman" w:hAnsi="Times New Roman"/>
        </w:rPr>
        <w:t xml:space="preserve"> </w:t>
      </w:r>
      <w:r w:rsidRPr="000526D5">
        <w:rPr>
          <w:rFonts w:ascii="Times New Roman" w:hAnsi="Times New Roman"/>
        </w:rPr>
        <w:t>self-report for continuing education credit. Refer to the ISACA website for qualifying educational activities and calculating continuing education hours.</w:t>
      </w:r>
    </w:p>
    <w:p w14:paraId="19BDDACE" w14:textId="75B66A23" w:rsidR="00977106" w:rsidRPr="00B90A68" w:rsidRDefault="00977106" w:rsidP="007E28DE">
      <w:pPr>
        <w:spacing w:before="120" w:after="120" w:line="240" w:lineRule="auto"/>
        <w:jc w:val="both"/>
        <w:rPr>
          <w:rFonts w:ascii="Times New Roman" w:hAnsi="Times New Roman"/>
        </w:rPr>
      </w:pPr>
      <w:r w:rsidRPr="00CE25CA">
        <w:rPr>
          <w:rFonts w:ascii="Times New Roman" w:hAnsi="Times New Roman"/>
        </w:rPr>
        <w:t>Participants can receive Continuing Pro</w:t>
      </w:r>
      <w:r w:rsidRPr="00B90A68">
        <w:rPr>
          <w:rFonts w:ascii="Times New Roman" w:hAnsi="Times New Roman"/>
        </w:rPr>
        <w:t xml:space="preserve">fessional </w:t>
      </w:r>
      <w:r>
        <w:rPr>
          <w:rFonts w:ascii="Times New Roman" w:hAnsi="Times New Roman"/>
        </w:rPr>
        <w:t>E</w:t>
      </w:r>
      <w:r w:rsidRPr="00B90A68">
        <w:rPr>
          <w:rFonts w:ascii="Times New Roman" w:hAnsi="Times New Roman"/>
        </w:rPr>
        <w:t xml:space="preserve">ducation (CPE) </w:t>
      </w:r>
      <w:r w:rsidRPr="00387623">
        <w:rPr>
          <w:rFonts w:ascii="Times New Roman" w:hAnsi="Times New Roman"/>
        </w:rPr>
        <w:t>credit hours</w:t>
      </w:r>
      <w:r w:rsidR="00E00445">
        <w:rPr>
          <w:rFonts w:ascii="Times New Roman" w:hAnsi="Times New Roman"/>
        </w:rPr>
        <w:t xml:space="preserve"> for attending </w:t>
      </w:r>
      <w:r w:rsidR="007141DF">
        <w:rPr>
          <w:rFonts w:ascii="Times New Roman" w:hAnsi="Times New Roman"/>
        </w:rPr>
        <w:t xml:space="preserve">virtual </w:t>
      </w:r>
      <w:r w:rsidR="0020103C">
        <w:rPr>
          <w:rFonts w:ascii="Times New Roman" w:hAnsi="Times New Roman"/>
        </w:rPr>
        <w:t xml:space="preserve">and in-person </w:t>
      </w:r>
      <w:r w:rsidR="00E00445">
        <w:rPr>
          <w:rFonts w:ascii="Times New Roman" w:hAnsi="Times New Roman"/>
        </w:rPr>
        <w:t>events</w:t>
      </w:r>
      <w:r w:rsidRPr="00B90A68">
        <w:rPr>
          <w:rFonts w:ascii="Times New Roman" w:hAnsi="Times New Roman"/>
        </w:rPr>
        <w:t xml:space="preserve"> </w:t>
      </w:r>
      <w:r>
        <w:rPr>
          <w:rFonts w:ascii="Times New Roman" w:hAnsi="Times New Roman"/>
        </w:rPr>
        <w:t xml:space="preserve">for </w:t>
      </w:r>
      <w:r w:rsidRPr="00B90A68">
        <w:rPr>
          <w:rFonts w:ascii="Times New Roman" w:hAnsi="Times New Roman"/>
        </w:rPr>
        <w:t>the following courses:</w:t>
      </w:r>
    </w:p>
    <w:p w14:paraId="091E7E43" w14:textId="77777777" w:rsidR="002352E5" w:rsidRDefault="002352E5" w:rsidP="007E28DE">
      <w:pPr>
        <w:pStyle w:val="ListParagraph"/>
        <w:numPr>
          <w:ilvl w:val="0"/>
          <w:numId w:val="10"/>
        </w:numPr>
        <w:spacing w:before="120" w:after="120" w:line="240" w:lineRule="auto"/>
        <w:ind w:left="360"/>
        <w:jc w:val="both"/>
        <w:rPr>
          <w:rFonts w:ascii="Times New Roman" w:hAnsi="Times New Roman"/>
        </w:rPr>
        <w:sectPr w:rsidR="002352E5" w:rsidSect="00D95695">
          <w:type w:val="continuous"/>
          <w:pgSz w:w="12240" w:h="15840" w:code="1"/>
          <w:pgMar w:top="720" w:right="1440" w:bottom="720" w:left="1440" w:header="720" w:footer="720" w:gutter="432"/>
          <w:pgNumType w:fmt="lowerRoman"/>
          <w:cols w:space="720"/>
          <w:docGrid w:linePitch="360"/>
        </w:sectPr>
      </w:pPr>
    </w:p>
    <w:p w14:paraId="350060C1" w14:textId="762048AE" w:rsidR="00FC17FB" w:rsidRDefault="00FC17FB" w:rsidP="0075169C">
      <w:pPr>
        <w:pStyle w:val="ListParagraph"/>
        <w:numPr>
          <w:ilvl w:val="0"/>
          <w:numId w:val="38"/>
        </w:numPr>
        <w:spacing w:before="120" w:after="120" w:line="240" w:lineRule="auto"/>
        <w:ind w:left="360"/>
        <w:rPr>
          <w:rFonts w:ascii="Times New Roman" w:hAnsi="Times New Roman"/>
        </w:rPr>
      </w:pPr>
      <w:r>
        <w:rPr>
          <w:rFonts w:ascii="Times New Roman" w:hAnsi="Times New Roman"/>
        </w:rPr>
        <w:t>Advanced Commercial Credit Analysis</w:t>
      </w:r>
    </w:p>
    <w:p w14:paraId="7F5DB2B5" w14:textId="647F67BA" w:rsidR="00FB2E66" w:rsidRDefault="00FB2E66" w:rsidP="0075169C">
      <w:pPr>
        <w:pStyle w:val="ListParagraph"/>
        <w:numPr>
          <w:ilvl w:val="0"/>
          <w:numId w:val="38"/>
        </w:numPr>
        <w:spacing w:before="120" w:after="120" w:line="240" w:lineRule="auto"/>
        <w:ind w:left="360"/>
        <w:rPr>
          <w:rFonts w:ascii="Times New Roman" w:hAnsi="Times New Roman"/>
        </w:rPr>
      </w:pPr>
      <w:r>
        <w:rPr>
          <w:rFonts w:ascii="Times New Roman" w:hAnsi="Times New Roman"/>
        </w:rPr>
        <w:t>Capital Markets Conference</w:t>
      </w:r>
    </w:p>
    <w:p w14:paraId="6A346271" w14:textId="01C26C09" w:rsidR="009450E5" w:rsidRDefault="009450E5" w:rsidP="0075169C">
      <w:pPr>
        <w:pStyle w:val="ListParagraph"/>
        <w:numPr>
          <w:ilvl w:val="0"/>
          <w:numId w:val="38"/>
        </w:numPr>
        <w:spacing w:before="120" w:after="120" w:line="240" w:lineRule="auto"/>
        <w:ind w:left="360"/>
        <w:rPr>
          <w:rFonts w:ascii="Times New Roman" w:hAnsi="Times New Roman"/>
        </w:rPr>
      </w:pPr>
      <w:r>
        <w:rPr>
          <w:rFonts w:ascii="Times New Roman" w:hAnsi="Times New Roman"/>
        </w:rPr>
        <w:t>Cash Flow Construction &amp; Analysis from Federal Tax Returns</w:t>
      </w:r>
    </w:p>
    <w:p w14:paraId="36A2780C" w14:textId="5EF4D800" w:rsidR="00854A49" w:rsidRDefault="00564C35" w:rsidP="00854A49">
      <w:pPr>
        <w:pStyle w:val="ListParagraph"/>
        <w:numPr>
          <w:ilvl w:val="0"/>
          <w:numId w:val="38"/>
        </w:numPr>
        <w:spacing w:before="120" w:after="120" w:line="240" w:lineRule="auto"/>
        <w:ind w:left="360"/>
        <w:rPr>
          <w:rFonts w:ascii="Times New Roman" w:hAnsi="Times New Roman"/>
        </w:rPr>
      </w:pPr>
      <w:r>
        <w:rPr>
          <w:rFonts w:ascii="Times New Roman" w:hAnsi="Times New Roman"/>
        </w:rPr>
        <w:t>Commercial Real Estate Analysis</w:t>
      </w:r>
    </w:p>
    <w:p w14:paraId="720F670A" w14:textId="5B4CB0BC" w:rsidR="00A34E41" w:rsidRDefault="00A34E41" w:rsidP="00854A49">
      <w:pPr>
        <w:pStyle w:val="ListParagraph"/>
        <w:numPr>
          <w:ilvl w:val="0"/>
          <w:numId w:val="38"/>
        </w:numPr>
        <w:spacing w:before="120" w:after="120" w:line="240" w:lineRule="auto"/>
        <w:ind w:left="360"/>
        <w:rPr>
          <w:rFonts w:ascii="Times New Roman" w:hAnsi="Times New Roman"/>
        </w:rPr>
      </w:pPr>
      <w:r>
        <w:rPr>
          <w:rFonts w:ascii="Times New Roman" w:hAnsi="Times New Roman"/>
        </w:rPr>
        <w:t>Concepts in Advanced Credit</w:t>
      </w:r>
    </w:p>
    <w:p w14:paraId="6C48463F" w14:textId="3AB1EDE8" w:rsidR="00A8710A" w:rsidRPr="00854A49" w:rsidRDefault="00A8710A" w:rsidP="00854A49">
      <w:pPr>
        <w:pStyle w:val="ListParagraph"/>
        <w:numPr>
          <w:ilvl w:val="0"/>
          <w:numId w:val="38"/>
        </w:numPr>
        <w:spacing w:before="120" w:after="120" w:line="240" w:lineRule="auto"/>
        <w:ind w:left="360"/>
        <w:rPr>
          <w:rFonts w:ascii="Times New Roman" w:hAnsi="Times New Roman"/>
        </w:rPr>
      </w:pPr>
      <w:r>
        <w:rPr>
          <w:rFonts w:ascii="Times New Roman" w:hAnsi="Times New Roman"/>
        </w:rPr>
        <w:t>Distressed Commercial Real Estate</w:t>
      </w:r>
    </w:p>
    <w:p w14:paraId="53FE1017" w14:textId="664530DC" w:rsidR="00207E0C" w:rsidRDefault="00207E0C" w:rsidP="0075169C">
      <w:pPr>
        <w:pStyle w:val="ListParagraph"/>
        <w:numPr>
          <w:ilvl w:val="0"/>
          <w:numId w:val="38"/>
        </w:numPr>
        <w:spacing w:before="120" w:after="120" w:line="240" w:lineRule="auto"/>
        <w:ind w:left="360"/>
        <w:rPr>
          <w:rFonts w:ascii="Times New Roman" w:hAnsi="Times New Roman"/>
        </w:rPr>
      </w:pPr>
      <w:r>
        <w:rPr>
          <w:rFonts w:ascii="Times New Roman" w:hAnsi="Times New Roman"/>
        </w:rPr>
        <w:t>Financial Institution Accounting Specialists Conference</w:t>
      </w:r>
    </w:p>
    <w:p w14:paraId="48A082F0" w14:textId="01ECF5D0" w:rsidR="00AE4817" w:rsidRDefault="00AE4817" w:rsidP="0075169C">
      <w:pPr>
        <w:pStyle w:val="ListParagraph"/>
        <w:numPr>
          <w:ilvl w:val="0"/>
          <w:numId w:val="38"/>
        </w:numPr>
        <w:spacing w:before="120" w:after="120" w:line="240" w:lineRule="auto"/>
        <w:ind w:left="360"/>
        <w:rPr>
          <w:rFonts w:ascii="Times New Roman" w:hAnsi="Times New Roman"/>
        </w:rPr>
      </w:pPr>
      <w:r>
        <w:rPr>
          <w:rFonts w:ascii="Times New Roman" w:hAnsi="Times New Roman"/>
        </w:rPr>
        <w:t>Fundamentals of Fraud*</w:t>
      </w:r>
    </w:p>
    <w:p w14:paraId="39F2F5BF" w14:textId="19A7E682" w:rsidR="00127CE6" w:rsidRDefault="00127CE6" w:rsidP="0075169C">
      <w:pPr>
        <w:pStyle w:val="ListParagraph"/>
        <w:numPr>
          <w:ilvl w:val="0"/>
          <w:numId w:val="38"/>
        </w:numPr>
        <w:spacing w:before="120" w:after="120" w:line="240" w:lineRule="auto"/>
        <w:ind w:left="360"/>
        <w:rPr>
          <w:rFonts w:ascii="Times New Roman" w:hAnsi="Times New Roman"/>
        </w:rPr>
      </w:pPr>
      <w:r>
        <w:rPr>
          <w:rFonts w:ascii="Times New Roman" w:hAnsi="Times New Roman"/>
        </w:rPr>
        <w:t>I</w:t>
      </w:r>
      <w:r w:rsidR="006317A2">
        <w:rPr>
          <w:rFonts w:ascii="Times New Roman" w:hAnsi="Times New Roman"/>
        </w:rPr>
        <w:t xml:space="preserve">nformation </w:t>
      </w:r>
      <w:r>
        <w:rPr>
          <w:rFonts w:ascii="Times New Roman" w:hAnsi="Times New Roman"/>
        </w:rPr>
        <w:t>T</w:t>
      </w:r>
      <w:r w:rsidR="006317A2">
        <w:rPr>
          <w:rFonts w:ascii="Times New Roman" w:hAnsi="Times New Roman"/>
        </w:rPr>
        <w:t>echnology</w:t>
      </w:r>
      <w:r>
        <w:rPr>
          <w:rFonts w:ascii="Times New Roman" w:hAnsi="Times New Roman"/>
        </w:rPr>
        <w:t xml:space="preserve"> Conference</w:t>
      </w:r>
    </w:p>
    <w:p w14:paraId="68949A37" w14:textId="23C9F567" w:rsidR="00EE1A4A" w:rsidRDefault="00EE1A4A" w:rsidP="0075169C">
      <w:pPr>
        <w:pStyle w:val="ListParagraph"/>
        <w:numPr>
          <w:ilvl w:val="0"/>
          <w:numId w:val="38"/>
        </w:numPr>
        <w:spacing w:before="120" w:after="120" w:line="240" w:lineRule="auto"/>
        <w:ind w:left="360"/>
        <w:rPr>
          <w:rFonts w:ascii="Times New Roman" w:hAnsi="Times New Roman"/>
        </w:rPr>
      </w:pPr>
      <w:r>
        <w:rPr>
          <w:rFonts w:ascii="Times New Roman" w:hAnsi="Times New Roman"/>
        </w:rPr>
        <w:t>Liquidity Risk Management Workshop</w:t>
      </w:r>
    </w:p>
    <w:p w14:paraId="15D845EA" w14:textId="07E4A451" w:rsidR="00540773" w:rsidRDefault="00540773" w:rsidP="0075169C">
      <w:pPr>
        <w:pStyle w:val="ListParagraph"/>
        <w:numPr>
          <w:ilvl w:val="0"/>
          <w:numId w:val="38"/>
        </w:numPr>
        <w:spacing w:before="120" w:after="120" w:line="240" w:lineRule="auto"/>
        <w:ind w:left="360"/>
        <w:rPr>
          <w:rFonts w:ascii="Times New Roman" w:hAnsi="Times New Roman"/>
        </w:rPr>
      </w:pPr>
      <w:r>
        <w:rPr>
          <w:rFonts w:ascii="Times New Roman" w:hAnsi="Times New Roman"/>
        </w:rPr>
        <w:t>Payment Systems Risk Conference</w:t>
      </w:r>
    </w:p>
    <w:p w14:paraId="6980705E" w14:textId="7B6F2822" w:rsidR="008F0899" w:rsidRDefault="008F0899" w:rsidP="0075169C">
      <w:pPr>
        <w:pStyle w:val="ListParagraph"/>
        <w:numPr>
          <w:ilvl w:val="0"/>
          <w:numId w:val="38"/>
        </w:numPr>
        <w:spacing w:before="120" w:after="120" w:line="240" w:lineRule="auto"/>
        <w:ind w:left="360"/>
        <w:rPr>
          <w:rFonts w:ascii="Times New Roman" w:hAnsi="Times New Roman"/>
        </w:rPr>
      </w:pPr>
      <w:r>
        <w:rPr>
          <w:rFonts w:ascii="Times New Roman" w:hAnsi="Times New Roman"/>
        </w:rPr>
        <w:t>Real Estate Appraisal Review School</w:t>
      </w:r>
    </w:p>
    <w:p w14:paraId="113F7F4A" w14:textId="5806A2C2" w:rsidR="008F0FAB" w:rsidRDefault="008F0FAB" w:rsidP="0075169C">
      <w:pPr>
        <w:pStyle w:val="ListParagraph"/>
        <w:numPr>
          <w:ilvl w:val="0"/>
          <w:numId w:val="38"/>
        </w:numPr>
        <w:spacing w:before="120" w:after="120" w:line="240" w:lineRule="auto"/>
        <w:ind w:left="360"/>
        <w:rPr>
          <w:rFonts w:ascii="Times New Roman" w:hAnsi="Times New Roman"/>
        </w:rPr>
      </w:pPr>
      <w:r>
        <w:rPr>
          <w:rFonts w:ascii="Times New Roman" w:hAnsi="Times New Roman"/>
        </w:rPr>
        <w:t>Structured Finance: Investment Analysis &amp; Risk Management</w:t>
      </w:r>
    </w:p>
    <w:p w14:paraId="372736F4" w14:textId="57BC09D7" w:rsidR="00AF1C80" w:rsidRPr="005335F6" w:rsidRDefault="00AF1C80" w:rsidP="0075169C">
      <w:pPr>
        <w:pStyle w:val="ListParagraph"/>
        <w:numPr>
          <w:ilvl w:val="0"/>
          <w:numId w:val="38"/>
        </w:numPr>
        <w:spacing w:before="120" w:after="120" w:line="240" w:lineRule="auto"/>
        <w:ind w:left="360"/>
        <w:rPr>
          <w:rFonts w:ascii="Times New Roman" w:hAnsi="Times New Roman"/>
        </w:rPr>
      </w:pPr>
      <w:r w:rsidRPr="00AF1C80">
        <w:rPr>
          <w:rFonts w:ascii="Times New Roman" w:hAnsi="Times New Roman"/>
        </w:rPr>
        <w:t xml:space="preserve">Supervisory </w:t>
      </w:r>
      <w:proofErr w:type="gramStart"/>
      <w:r w:rsidRPr="00AF1C80">
        <w:rPr>
          <w:rFonts w:ascii="Times New Roman" w:hAnsi="Times New Roman"/>
        </w:rPr>
        <w:t>Updates&amp;</w:t>
      </w:r>
      <w:proofErr w:type="gramEnd"/>
      <w:r w:rsidRPr="00AF1C80">
        <w:rPr>
          <w:rFonts w:ascii="Times New Roman" w:hAnsi="Times New Roman"/>
        </w:rPr>
        <w:t xml:space="preserve"> Emerging Issues for Community Financial Institutions</w:t>
      </w:r>
    </w:p>
    <w:p w14:paraId="1AE8026C" w14:textId="2E3C53B5" w:rsidR="00977106" w:rsidRPr="00A34E41" w:rsidRDefault="00977106" w:rsidP="0075169C">
      <w:pPr>
        <w:pStyle w:val="ListParagraph"/>
        <w:numPr>
          <w:ilvl w:val="0"/>
          <w:numId w:val="38"/>
        </w:numPr>
        <w:spacing w:before="120" w:after="120" w:line="240" w:lineRule="auto"/>
        <w:ind w:left="360"/>
        <w:rPr>
          <w:rFonts w:ascii="Times New Roman" w:hAnsi="Times New Roman"/>
        </w:rPr>
      </w:pPr>
      <w:r w:rsidRPr="00A34E41">
        <w:rPr>
          <w:rFonts w:ascii="Times New Roman" w:hAnsi="Times New Roman"/>
        </w:rPr>
        <w:t xml:space="preserve">Supervisory Updates &amp; Emerging Issues </w:t>
      </w:r>
      <w:r w:rsidR="00A140F0" w:rsidRPr="00A34E41">
        <w:rPr>
          <w:rFonts w:ascii="Times New Roman" w:hAnsi="Times New Roman"/>
        </w:rPr>
        <w:t>for Large, Complex F</w:t>
      </w:r>
      <w:r w:rsidR="006317A2">
        <w:rPr>
          <w:rFonts w:ascii="Times New Roman" w:hAnsi="Times New Roman"/>
        </w:rPr>
        <w:t xml:space="preserve">inancial </w:t>
      </w:r>
      <w:r w:rsidR="00A140F0" w:rsidRPr="00A34E41">
        <w:rPr>
          <w:rFonts w:ascii="Times New Roman" w:hAnsi="Times New Roman"/>
        </w:rPr>
        <w:t>I</w:t>
      </w:r>
      <w:r w:rsidR="006317A2">
        <w:rPr>
          <w:rFonts w:ascii="Times New Roman" w:hAnsi="Times New Roman"/>
        </w:rPr>
        <w:t>nstitution</w:t>
      </w:r>
      <w:r w:rsidR="00A140F0" w:rsidRPr="00A34E41">
        <w:rPr>
          <w:rFonts w:ascii="Times New Roman" w:hAnsi="Times New Roman"/>
        </w:rPr>
        <w:t>s</w:t>
      </w:r>
    </w:p>
    <w:p w14:paraId="02AA0120" w14:textId="77777777" w:rsidR="002352E5" w:rsidRPr="00564C35" w:rsidRDefault="002352E5" w:rsidP="007E28DE">
      <w:pPr>
        <w:autoSpaceDE w:val="0"/>
        <w:autoSpaceDN w:val="0"/>
        <w:adjustRightInd w:val="0"/>
        <w:spacing w:before="120" w:after="120" w:line="240" w:lineRule="auto"/>
        <w:jc w:val="both"/>
        <w:rPr>
          <w:rFonts w:ascii="Times New Roman" w:hAnsi="Times New Roman"/>
          <w:sz w:val="24"/>
        </w:rPr>
        <w:sectPr w:rsidR="002352E5" w:rsidRPr="00564C35" w:rsidSect="002352E5">
          <w:type w:val="continuous"/>
          <w:pgSz w:w="12240" w:h="15840" w:code="1"/>
          <w:pgMar w:top="720" w:right="1440" w:bottom="720" w:left="1440" w:header="720" w:footer="720" w:gutter="432"/>
          <w:pgNumType w:fmt="lowerRoman"/>
          <w:cols w:num="2" w:space="720"/>
          <w:docGrid w:linePitch="360"/>
        </w:sectPr>
      </w:pPr>
    </w:p>
    <w:p w14:paraId="51B19D89" w14:textId="0396C192" w:rsidR="00977106" w:rsidRDefault="00977106" w:rsidP="007E28DE">
      <w:pPr>
        <w:autoSpaceDE w:val="0"/>
        <w:autoSpaceDN w:val="0"/>
        <w:adjustRightInd w:val="0"/>
        <w:spacing w:before="120" w:after="120" w:line="240" w:lineRule="auto"/>
        <w:jc w:val="both"/>
        <w:rPr>
          <w:rFonts w:ascii="Garamond-Italic" w:hAnsi="Garamond-Italic" w:cs="Garamond-Italic"/>
          <w:iCs/>
        </w:rPr>
      </w:pPr>
      <w:proofErr w:type="gramStart"/>
      <w:r w:rsidRPr="007C5832">
        <w:rPr>
          <w:rFonts w:ascii="Times New Roman" w:hAnsi="Times New Roman"/>
        </w:rPr>
        <w:t>Granting of</w:t>
      </w:r>
      <w:proofErr w:type="gramEnd"/>
      <w:r w:rsidRPr="007C5832">
        <w:rPr>
          <w:rFonts w:ascii="Times New Roman" w:hAnsi="Times New Roman"/>
        </w:rPr>
        <w:t xml:space="preserve"> CPE credit for FFIEC courses is approved through </w:t>
      </w:r>
      <w:r w:rsidR="000B3596">
        <w:rPr>
          <w:rFonts w:ascii="Times New Roman" w:hAnsi="Times New Roman"/>
        </w:rPr>
        <w:t>FFIEC</w:t>
      </w:r>
      <w:r w:rsidR="00947D5F">
        <w:rPr>
          <w:rFonts w:ascii="Times New Roman" w:hAnsi="Times New Roman"/>
        </w:rPr>
        <w:t xml:space="preserve"> </w:t>
      </w:r>
      <w:r w:rsidR="00947D5F" w:rsidRPr="007C5832">
        <w:rPr>
          <w:rFonts w:ascii="Times New Roman" w:hAnsi="Times New Roman"/>
        </w:rPr>
        <w:t>or</w:t>
      </w:r>
      <w:r w:rsidR="00507AE7">
        <w:rPr>
          <w:rFonts w:ascii="Times New Roman" w:hAnsi="Times New Roman"/>
        </w:rPr>
        <w:t xml:space="preserve"> Global Financial Markets Institute, Inc (GFMI), </w:t>
      </w:r>
      <w:r w:rsidRPr="007C5832">
        <w:rPr>
          <w:rFonts w:ascii="Times New Roman" w:hAnsi="Times New Roman"/>
        </w:rPr>
        <w:t>the program sponsor</w:t>
      </w:r>
      <w:r w:rsidR="00734FDE">
        <w:rPr>
          <w:rFonts w:ascii="Times New Roman" w:hAnsi="Times New Roman"/>
        </w:rPr>
        <w:t>s.</w:t>
      </w:r>
      <w:r w:rsidRPr="007C5832">
        <w:rPr>
          <w:rFonts w:ascii="Times New Roman" w:hAnsi="Times New Roman"/>
        </w:rPr>
        <w:t xml:space="preserve"> </w:t>
      </w:r>
      <w:r w:rsidR="000B3596">
        <w:rPr>
          <w:rFonts w:ascii="Times New Roman" w:hAnsi="Times New Roman"/>
          <w:iCs/>
        </w:rPr>
        <w:t>FFIEC</w:t>
      </w:r>
      <w:r w:rsidR="00507AE7">
        <w:rPr>
          <w:rFonts w:ascii="Times New Roman" w:hAnsi="Times New Roman"/>
          <w:iCs/>
        </w:rPr>
        <w:t xml:space="preserve"> and GFMI</w:t>
      </w:r>
      <w:r w:rsidRPr="007C5832">
        <w:rPr>
          <w:rFonts w:ascii="Times New Roman" w:hAnsi="Times New Roman"/>
          <w:iCs/>
        </w:rPr>
        <w:t xml:space="preserve"> </w:t>
      </w:r>
      <w:r w:rsidR="00734FDE">
        <w:rPr>
          <w:rFonts w:ascii="Times New Roman" w:hAnsi="Times New Roman"/>
          <w:iCs/>
        </w:rPr>
        <w:t xml:space="preserve">are </w:t>
      </w:r>
      <w:r w:rsidRPr="007C5832">
        <w:rPr>
          <w:rFonts w:ascii="Times New Roman" w:hAnsi="Times New Roman"/>
          <w:iCs/>
        </w:rPr>
        <w:t xml:space="preserve">registered with the National Association of State Boards of Accountancy (NASBA) as a sponsor of continuing professional education on the National Registry of CPE Sponsors. State boards of accountancy have final authority on the acceptance of individual courses for CPE credit. Complaints regarding registered sponsors may be submitted to the National Registry of CPE Sponsors through its website: </w:t>
      </w:r>
      <w:hyperlink r:id="rId16" w:history="1">
        <w:r w:rsidRPr="007C5832">
          <w:rPr>
            <w:rStyle w:val="Hyperlink"/>
            <w:rFonts w:ascii="Times New Roman" w:hAnsi="Times New Roman"/>
            <w:iCs/>
          </w:rPr>
          <w:t>www.NASBARegistry.org</w:t>
        </w:r>
      </w:hyperlink>
      <w:r w:rsidRPr="007C5832">
        <w:rPr>
          <w:rFonts w:ascii="Times New Roman" w:hAnsi="Times New Roman"/>
          <w:iCs/>
        </w:rPr>
        <w:t>.</w:t>
      </w:r>
    </w:p>
    <w:p w14:paraId="51CB8292" w14:textId="5A91F13E" w:rsidR="00977106" w:rsidRDefault="00977106" w:rsidP="007C5832">
      <w:pPr>
        <w:spacing w:before="120" w:after="120" w:line="240" w:lineRule="auto"/>
        <w:jc w:val="both"/>
        <w:rPr>
          <w:rFonts w:ascii="Times New Roman" w:hAnsi="Times New Roman"/>
        </w:rPr>
      </w:pPr>
      <w:r w:rsidRPr="00384C42">
        <w:rPr>
          <w:rFonts w:ascii="Times New Roman" w:hAnsi="Times New Roman"/>
          <w:szCs w:val="24"/>
        </w:rPr>
        <w:t>*May fulfill the requirement for continuing education credits for Certified Fraud Examiners (CFE). Refer to ACFE for determination.</w:t>
      </w:r>
      <w:r>
        <w:rPr>
          <w:rFonts w:ascii="Times New Roman" w:hAnsi="Times New Roman"/>
        </w:rPr>
        <w:br w:type="page"/>
      </w:r>
    </w:p>
    <w:p w14:paraId="4AAE1725" w14:textId="6912525E" w:rsidR="00977106" w:rsidRDefault="00977106" w:rsidP="00977106">
      <w:pPr>
        <w:spacing w:before="120" w:after="120" w:line="240" w:lineRule="auto"/>
        <w:jc w:val="both"/>
        <w:sectPr w:rsidR="00977106" w:rsidSect="00D95695">
          <w:type w:val="continuous"/>
          <w:pgSz w:w="12240" w:h="15840" w:code="1"/>
          <w:pgMar w:top="720" w:right="1440" w:bottom="720" w:left="1440" w:header="720" w:footer="720" w:gutter="432"/>
          <w:pgNumType w:fmt="lowerRoman"/>
          <w:cols w:space="720"/>
          <w:docGrid w:linePitch="360"/>
        </w:sectPr>
      </w:pPr>
    </w:p>
    <w:p w14:paraId="7ED54F38" w14:textId="352071F2" w:rsidR="0089335E" w:rsidRPr="00916484" w:rsidRDefault="0089335E" w:rsidP="00EA73B2">
      <w:pPr>
        <w:pStyle w:val="Heading1"/>
      </w:pPr>
      <w:bookmarkStart w:id="6" w:name="_Toc228276747"/>
      <w:r w:rsidRPr="00916484">
        <w:lastRenderedPageBreak/>
        <w:t>FFIEC Examiner Programs</w:t>
      </w:r>
      <w:bookmarkEnd w:id="6"/>
    </w:p>
    <w:p w14:paraId="584D24CF" w14:textId="77777777" w:rsidR="0089335E" w:rsidRDefault="0089335E" w:rsidP="00FA1B51">
      <w:pPr>
        <w:pStyle w:val="Heading2"/>
        <w:sectPr w:rsidR="0089335E" w:rsidSect="00996255">
          <w:footerReference w:type="even" r:id="rId17"/>
          <w:footerReference w:type="default" r:id="rId18"/>
          <w:type w:val="oddPage"/>
          <w:pgSz w:w="12240" w:h="15840" w:code="1"/>
          <w:pgMar w:top="720" w:right="1440" w:bottom="720" w:left="1440" w:header="720" w:footer="720" w:gutter="432"/>
          <w:pgNumType w:start="1"/>
          <w:cols w:space="720"/>
          <w:vAlign w:val="center"/>
          <w:docGrid w:linePitch="360"/>
        </w:sectPr>
      </w:pPr>
    </w:p>
    <w:p w14:paraId="20E19C72" w14:textId="216C8DBA" w:rsidR="0089335E" w:rsidRPr="002B253C" w:rsidRDefault="0089335E" w:rsidP="00FA1B51">
      <w:pPr>
        <w:pStyle w:val="Heading2"/>
        <w:sectPr w:rsidR="0089335E" w:rsidRPr="002B253C" w:rsidSect="00996255">
          <w:type w:val="oddPage"/>
          <w:pgSz w:w="12240" w:h="15840" w:code="1"/>
          <w:pgMar w:top="720" w:right="1440" w:bottom="720" w:left="1440" w:header="720" w:footer="720" w:gutter="432"/>
          <w:cols w:space="720"/>
          <w:docGrid w:linePitch="360"/>
        </w:sectPr>
      </w:pPr>
      <w:bookmarkStart w:id="7" w:name="BSA"/>
      <w:bookmarkStart w:id="8" w:name="_Toc228276748"/>
      <w:bookmarkEnd w:id="7"/>
      <w:r w:rsidRPr="004E580E">
        <w:lastRenderedPageBreak/>
        <w:t xml:space="preserve">Advanced Bank Secrecy Act/Anti-Money </w:t>
      </w:r>
      <w:r w:rsidR="003C0B51" w:rsidRPr="004E580E">
        <w:t xml:space="preserve">Laundering </w:t>
      </w:r>
      <w:r>
        <w:br/>
      </w:r>
      <w:r w:rsidRPr="00404367">
        <w:t>(BSA/AML) Specialist</w:t>
      </w:r>
      <w:r>
        <w:t>s</w:t>
      </w:r>
      <w:r w:rsidRPr="00404367">
        <w:t xml:space="preserve"> Conference</w:t>
      </w:r>
      <w:r w:rsidR="002B253C">
        <w:t xml:space="preserve"> - </w:t>
      </w:r>
      <w:r w:rsidR="00991E6D">
        <w:t>Specialists</w:t>
      </w:r>
      <w:bookmarkEnd w:id="8"/>
    </w:p>
    <w:p w14:paraId="0A3B853A" w14:textId="1417185A" w:rsidR="0089335E" w:rsidRPr="00916484" w:rsidRDefault="0089335E" w:rsidP="00916484">
      <w:pPr>
        <w:spacing w:before="120" w:after="120" w:line="240" w:lineRule="auto"/>
        <w:jc w:val="both"/>
        <w:rPr>
          <w:rFonts w:ascii="Times New Roman" w:hAnsi="Times New Roman"/>
          <w:b/>
          <w:sz w:val="24"/>
          <w:szCs w:val="24"/>
        </w:rPr>
      </w:pPr>
      <w:r w:rsidRPr="00916484">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1D1E08" w:rsidRPr="00E709B3" w14:paraId="562D740F" w14:textId="77777777" w:rsidTr="001D1E08">
        <w:tc>
          <w:tcPr>
            <w:tcW w:w="3870" w:type="dxa"/>
            <w:gridSpan w:val="2"/>
          </w:tcPr>
          <w:p w14:paraId="68C484F4" w14:textId="763F5356" w:rsidR="001D1E08" w:rsidRPr="00E709B3" w:rsidRDefault="001D1E08" w:rsidP="001D1E08">
            <w:pPr>
              <w:spacing w:after="0" w:line="240" w:lineRule="auto"/>
              <w:jc w:val="center"/>
              <w:rPr>
                <w:rFonts w:ascii="Times New Roman" w:hAnsi="Times New Roman"/>
              </w:rPr>
            </w:pPr>
            <w:r w:rsidRPr="00E709B3">
              <w:rPr>
                <w:rFonts w:ascii="Times New Roman" w:hAnsi="Times New Roman"/>
                <w:b/>
                <w:bCs/>
              </w:rPr>
              <w:t>At-a-Glance</w:t>
            </w:r>
          </w:p>
        </w:tc>
      </w:tr>
      <w:tr w:rsidR="001D1E08" w:rsidRPr="00E709B3" w14:paraId="501B6666" w14:textId="77777777" w:rsidTr="001D1E08">
        <w:tc>
          <w:tcPr>
            <w:tcW w:w="2605" w:type="dxa"/>
          </w:tcPr>
          <w:p w14:paraId="28CA411C" w14:textId="77777777" w:rsidR="001D1E08" w:rsidRPr="00E709B3" w:rsidRDefault="001D1E08" w:rsidP="001D1E08">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7230AAF5" w14:textId="168A45DC" w:rsidR="001D1E08" w:rsidRPr="00E709B3" w:rsidRDefault="001D1E08" w:rsidP="001D1E08">
            <w:pPr>
              <w:spacing w:after="0" w:line="240" w:lineRule="auto"/>
              <w:rPr>
                <w:rFonts w:ascii="Times New Roman" w:hAnsi="Times New Roman"/>
              </w:rPr>
            </w:pPr>
            <w:r>
              <w:rPr>
                <w:rFonts w:ascii="Times New Roman" w:hAnsi="Times New Roman"/>
              </w:rPr>
              <w:t>2 to 4</w:t>
            </w:r>
            <w:r w:rsidRPr="00E709B3">
              <w:rPr>
                <w:rFonts w:ascii="Times New Roman" w:hAnsi="Times New Roman"/>
              </w:rPr>
              <w:t xml:space="preserve"> days</w:t>
            </w:r>
          </w:p>
        </w:tc>
      </w:tr>
      <w:tr w:rsidR="001D1E08" w:rsidRPr="00E709B3" w14:paraId="04445EBF" w14:textId="77777777" w:rsidTr="001D1E08">
        <w:tc>
          <w:tcPr>
            <w:tcW w:w="2605" w:type="dxa"/>
          </w:tcPr>
          <w:p w14:paraId="46343863" w14:textId="77777777" w:rsidR="001D1E08" w:rsidRPr="00E709B3" w:rsidRDefault="001D1E08" w:rsidP="001D1E08">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5C6405EE" w14:textId="77777777" w:rsidR="001D1E08" w:rsidRPr="00E709B3" w:rsidRDefault="001D1E08" w:rsidP="001D1E08">
            <w:pPr>
              <w:spacing w:after="0" w:line="240" w:lineRule="auto"/>
              <w:rPr>
                <w:rFonts w:ascii="Times New Roman" w:hAnsi="Times New Roman"/>
              </w:rPr>
            </w:pPr>
            <w:r w:rsidRPr="00E709B3">
              <w:rPr>
                <w:rFonts w:ascii="Times New Roman" w:hAnsi="Times New Roman"/>
              </w:rPr>
              <w:t>Virtual</w:t>
            </w:r>
          </w:p>
        </w:tc>
      </w:tr>
      <w:tr w:rsidR="001D1E08" w:rsidRPr="00E709B3" w14:paraId="582D87A7" w14:textId="77777777" w:rsidTr="001D1E08">
        <w:tc>
          <w:tcPr>
            <w:tcW w:w="2605" w:type="dxa"/>
          </w:tcPr>
          <w:p w14:paraId="4DF36C59" w14:textId="49518D2C" w:rsidR="001D1E08" w:rsidRPr="00E709B3" w:rsidRDefault="001D1E08" w:rsidP="001D1E08">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0E907D8F" w14:textId="77777777" w:rsidR="001D1E08" w:rsidRPr="00E709B3" w:rsidRDefault="001D1E08" w:rsidP="001D1E08">
            <w:pPr>
              <w:spacing w:after="0" w:line="240" w:lineRule="auto"/>
              <w:rPr>
                <w:rFonts w:ascii="Times New Roman" w:hAnsi="Times New Roman"/>
              </w:rPr>
            </w:pPr>
            <w:r w:rsidRPr="00E709B3">
              <w:rPr>
                <w:rFonts w:ascii="Times New Roman" w:hAnsi="Times New Roman"/>
              </w:rPr>
              <w:t>Yes</w:t>
            </w:r>
          </w:p>
        </w:tc>
      </w:tr>
      <w:tr w:rsidR="001D1E08" w:rsidRPr="00E709B3" w14:paraId="5D05803A" w14:textId="77777777" w:rsidTr="001D1E08">
        <w:tc>
          <w:tcPr>
            <w:tcW w:w="2605" w:type="dxa"/>
          </w:tcPr>
          <w:p w14:paraId="65B9EE0D" w14:textId="77777777" w:rsidR="001D1E08" w:rsidRPr="00E709B3" w:rsidRDefault="001D1E08" w:rsidP="001D1E08">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28EE6781" w14:textId="77777777" w:rsidR="001D1E08" w:rsidRPr="00E709B3" w:rsidRDefault="001D1E08" w:rsidP="001D1E08">
            <w:pPr>
              <w:spacing w:after="0" w:line="240" w:lineRule="auto"/>
              <w:rPr>
                <w:rFonts w:ascii="Times New Roman" w:hAnsi="Times New Roman"/>
              </w:rPr>
            </w:pPr>
            <w:r w:rsidRPr="00E709B3">
              <w:rPr>
                <w:rFonts w:ascii="Times New Roman" w:hAnsi="Times New Roman"/>
              </w:rPr>
              <w:t>Yes</w:t>
            </w:r>
          </w:p>
        </w:tc>
      </w:tr>
    </w:tbl>
    <w:p w14:paraId="2872C44F" w14:textId="4A067E11" w:rsidR="0089335E" w:rsidRDefault="0089335E" w:rsidP="00916484">
      <w:pPr>
        <w:spacing w:before="120" w:after="120" w:line="240" w:lineRule="auto"/>
        <w:jc w:val="both"/>
        <w:rPr>
          <w:rFonts w:ascii="Times New Roman" w:hAnsi="Times New Roman"/>
        </w:rPr>
      </w:pPr>
      <w:r w:rsidRPr="004E580E">
        <w:rPr>
          <w:rFonts w:ascii="Times New Roman" w:hAnsi="Times New Roman"/>
        </w:rPr>
        <w:t xml:space="preserve">The </w:t>
      </w:r>
      <w:r w:rsidRPr="00283664">
        <w:rPr>
          <w:rFonts w:ascii="Times New Roman" w:hAnsi="Times New Roman"/>
          <w:i/>
        </w:rPr>
        <w:t>Advanced BSA/AML Specialist</w:t>
      </w:r>
      <w:r>
        <w:rPr>
          <w:rFonts w:ascii="Times New Roman" w:hAnsi="Times New Roman"/>
          <w:i/>
        </w:rPr>
        <w:t>s</w:t>
      </w:r>
      <w:r w:rsidRPr="00283664">
        <w:rPr>
          <w:rFonts w:ascii="Times New Roman" w:hAnsi="Times New Roman"/>
          <w:i/>
        </w:rPr>
        <w:t xml:space="preserve"> Conference</w:t>
      </w:r>
      <w:r w:rsidRPr="004E580E">
        <w:rPr>
          <w:rFonts w:ascii="Times New Roman" w:hAnsi="Times New Roman"/>
        </w:rPr>
        <w:t xml:space="preserve"> </w:t>
      </w:r>
      <w:r w:rsidR="004A40FE">
        <w:rPr>
          <w:rFonts w:ascii="Times New Roman" w:hAnsi="Times New Roman"/>
        </w:rPr>
        <w:t>focuses</w:t>
      </w:r>
      <w:r w:rsidR="009D62DD" w:rsidRPr="004E580E">
        <w:rPr>
          <w:rFonts w:ascii="Times New Roman" w:hAnsi="Times New Roman"/>
        </w:rPr>
        <w:t xml:space="preserve"> on emerging issues</w:t>
      </w:r>
      <w:r w:rsidR="3804A707" w:rsidRPr="7651AE61">
        <w:rPr>
          <w:rFonts w:ascii="Times New Roman" w:hAnsi="Times New Roman"/>
        </w:rPr>
        <w:t xml:space="preserve">, and advanced </w:t>
      </w:r>
      <w:r w:rsidR="006549E3" w:rsidRPr="7651AE61">
        <w:rPr>
          <w:rFonts w:ascii="Times New Roman" w:hAnsi="Times New Roman"/>
        </w:rPr>
        <w:t>topics</w:t>
      </w:r>
      <w:r w:rsidR="009D62DD" w:rsidRPr="004E580E">
        <w:rPr>
          <w:rFonts w:ascii="Times New Roman" w:hAnsi="Times New Roman"/>
        </w:rPr>
        <w:t xml:space="preserve"> related to BSA/AML compliance</w:t>
      </w:r>
      <w:r w:rsidR="102F8D1F" w:rsidRPr="7651AE61">
        <w:rPr>
          <w:rFonts w:ascii="Times New Roman" w:hAnsi="Times New Roman"/>
        </w:rPr>
        <w:t xml:space="preserve"> and supervisory issues</w:t>
      </w:r>
      <w:r w:rsidR="009D62DD" w:rsidRPr="7651AE61">
        <w:rPr>
          <w:rFonts w:ascii="Times New Roman" w:hAnsi="Times New Roman"/>
        </w:rPr>
        <w:t>.</w:t>
      </w:r>
      <w:r w:rsidR="009D62DD" w:rsidRPr="004E580E">
        <w:rPr>
          <w:rFonts w:ascii="Times New Roman" w:hAnsi="Times New Roman"/>
        </w:rPr>
        <w:t xml:space="preserve"> It provide</w:t>
      </w:r>
      <w:r w:rsidR="009D62DD">
        <w:rPr>
          <w:rFonts w:ascii="Times New Roman" w:hAnsi="Times New Roman"/>
        </w:rPr>
        <w:t>s</w:t>
      </w:r>
      <w:r w:rsidR="009D62DD" w:rsidRPr="004E580E">
        <w:rPr>
          <w:rFonts w:ascii="Times New Roman" w:hAnsi="Times New Roman"/>
        </w:rPr>
        <w:t xml:space="preserve"> information on changing regulatory guidance from the financial institution regulatory agencies, FinCEN, and OFAC.</w:t>
      </w:r>
      <w:r w:rsidRPr="004E580E">
        <w:rPr>
          <w:rFonts w:ascii="Times New Roman" w:hAnsi="Times New Roman"/>
        </w:rPr>
        <w:t xml:space="preserve"> </w:t>
      </w:r>
      <w:r w:rsidR="00C82FC0" w:rsidRPr="004E580E">
        <w:rPr>
          <w:rFonts w:ascii="Times New Roman" w:hAnsi="Times New Roman"/>
        </w:rPr>
        <w:t>The program include</w:t>
      </w:r>
      <w:r w:rsidR="00C82FC0">
        <w:rPr>
          <w:rFonts w:ascii="Times New Roman" w:hAnsi="Times New Roman"/>
        </w:rPr>
        <w:t>s</w:t>
      </w:r>
      <w:r w:rsidR="00C82FC0" w:rsidRPr="004E580E">
        <w:rPr>
          <w:rFonts w:ascii="Times New Roman" w:hAnsi="Times New Roman"/>
        </w:rPr>
        <w:t xml:space="preserve"> speakers from </w:t>
      </w:r>
      <w:r w:rsidR="009261E7">
        <w:rPr>
          <w:rFonts w:ascii="Times New Roman" w:hAnsi="Times New Roman"/>
        </w:rPr>
        <w:t xml:space="preserve">the </w:t>
      </w:r>
      <w:r w:rsidR="00C82FC0" w:rsidRPr="004E580E">
        <w:rPr>
          <w:rFonts w:ascii="Times New Roman" w:hAnsi="Times New Roman"/>
        </w:rPr>
        <w:t>financial industry, law enforcement, and regulatory agencies.</w:t>
      </w:r>
    </w:p>
    <w:p w14:paraId="21014A11" w14:textId="5F3FCCEC" w:rsidR="00CA3CEC" w:rsidRPr="006549E3" w:rsidRDefault="000D041B" w:rsidP="00854D32">
      <w:pPr>
        <w:spacing w:before="120" w:after="120"/>
        <w:jc w:val="both"/>
        <w:rPr>
          <w:rFonts w:ascii="Times New Roman" w:hAnsi="Times New Roman"/>
        </w:rPr>
      </w:pPr>
      <w:r>
        <w:rPr>
          <w:rFonts w:ascii="Times New Roman" w:hAnsi="Times New Roman"/>
        </w:rPr>
        <w:t>Content</w:t>
      </w:r>
      <w:r w:rsidR="00CA3CEC" w:rsidRPr="006549E3">
        <w:rPr>
          <w:rFonts w:ascii="Times New Roman" w:hAnsi="Times New Roman"/>
        </w:rPr>
        <w:t xml:space="preserve"> is designed for examiners with specialty experience and could be of interest to all examiners.</w:t>
      </w:r>
    </w:p>
    <w:p w14:paraId="5BF4FEC1" w14:textId="2E97325B" w:rsidR="00650C63" w:rsidRDefault="00894352" w:rsidP="00916484">
      <w:pPr>
        <w:spacing w:before="120" w:after="120" w:line="240" w:lineRule="auto"/>
        <w:jc w:val="both"/>
        <w:rPr>
          <w:rFonts w:ascii="Times New Roman" w:hAnsi="Times New Roman"/>
        </w:rPr>
      </w:pPr>
      <w:r w:rsidRPr="004E580E">
        <w:rPr>
          <w:rFonts w:ascii="Times New Roman" w:hAnsi="Times New Roman"/>
        </w:rPr>
        <w:t xml:space="preserve">The </w:t>
      </w:r>
      <w:r>
        <w:rPr>
          <w:rFonts w:ascii="Times New Roman" w:hAnsi="Times New Roman"/>
        </w:rPr>
        <w:t xml:space="preserve">conference is a biannual event. </w:t>
      </w:r>
      <w:r w:rsidR="00650C63" w:rsidRPr="004E580E">
        <w:rPr>
          <w:rFonts w:ascii="Times New Roman" w:hAnsi="Times New Roman"/>
        </w:rPr>
        <w:t xml:space="preserve">The length is </w:t>
      </w:r>
      <w:r w:rsidR="00650C63">
        <w:rPr>
          <w:rFonts w:ascii="Times New Roman" w:hAnsi="Times New Roman"/>
        </w:rPr>
        <w:t>typically</w:t>
      </w:r>
      <w:r w:rsidR="00650C63" w:rsidRPr="004E580E">
        <w:rPr>
          <w:rFonts w:ascii="Times New Roman" w:hAnsi="Times New Roman"/>
        </w:rPr>
        <w:t xml:space="preserve"> </w:t>
      </w:r>
      <w:r w:rsidR="00650C63">
        <w:rPr>
          <w:rFonts w:ascii="Times New Roman" w:hAnsi="Times New Roman"/>
        </w:rPr>
        <w:t xml:space="preserve">two to </w:t>
      </w:r>
      <w:r w:rsidR="000F033F">
        <w:rPr>
          <w:rFonts w:ascii="Times New Roman" w:hAnsi="Times New Roman"/>
        </w:rPr>
        <w:t>four</w:t>
      </w:r>
      <w:r w:rsidR="00650C63" w:rsidRPr="004E580E">
        <w:rPr>
          <w:rFonts w:ascii="Times New Roman" w:hAnsi="Times New Roman"/>
        </w:rPr>
        <w:t xml:space="preserve"> days.</w:t>
      </w:r>
    </w:p>
    <w:p w14:paraId="0672379E" w14:textId="43D55F51" w:rsidR="0089335E" w:rsidRPr="00916484" w:rsidRDefault="0089335E" w:rsidP="00A60B9C">
      <w:pPr>
        <w:spacing w:after="60" w:line="240" w:lineRule="auto"/>
        <w:ind w:left="360" w:hanging="360"/>
        <w:jc w:val="both"/>
        <w:rPr>
          <w:rFonts w:ascii="Times New Roman" w:hAnsi="Times New Roman"/>
          <w:b/>
          <w:sz w:val="24"/>
          <w:szCs w:val="24"/>
        </w:rPr>
      </w:pPr>
      <w:r w:rsidRPr="00916484">
        <w:rPr>
          <w:rFonts w:ascii="Times New Roman" w:hAnsi="Times New Roman"/>
          <w:b/>
          <w:sz w:val="24"/>
          <w:szCs w:val="24"/>
        </w:rPr>
        <w:t>Target Audience</w:t>
      </w:r>
    </w:p>
    <w:p w14:paraId="66CC51AF" w14:textId="511B79B9" w:rsidR="0089335E" w:rsidRPr="004E580E" w:rsidRDefault="0089335E" w:rsidP="00916484">
      <w:pPr>
        <w:spacing w:before="120" w:after="120" w:line="240" w:lineRule="auto"/>
        <w:jc w:val="both"/>
        <w:rPr>
          <w:rFonts w:ascii="Times New Roman" w:hAnsi="Times New Roman"/>
        </w:rPr>
      </w:pPr>
      <w:r w:rsidRPr="004E580E">
        <w:rPr>
          <w:rFonts w:ascii="Times New Roman" w:hAnsi="Times New Roman"/>
        </w:rPr>
        <w:t>The conference is intended for examiners with specialized BSA experience and</w:t>
      </w:r>
      <w:r w:rsidR="00F613AB">
        <w:rPr>
          <w:rFonts w:ascii="Times New Roman" w:hAnsi="Times New Roman"/>
        </w:rPr>
        <w:t xml:space="preserve"> </w:t>
      </w:r>
      <w:r w:rsidRPr="004E580E">
        <w:rPr>
          <w:rFonts w:ascii="Times New Roman" w:hAnsi="Times New Roman"/>
        </w:rPr>
        <w:t xml:space="preserve">other BSA subject matter experts within the financial institution regulatory agencies who supervise institutions that offer higher risk products or services, </w:t>
      </w:r>
      <w:proofErr w:type="gramStart"/>
      <w:r w:rsidRPr="004E580E">
        <w:rPr>
          <w:rFonts w:ascii="Times New Roman" w:hAnsi="Times New Roman"/>
        </w:rPr>
        <w:t>are located in</w:t>
      </w:r>
      <w:proofErr w:type="gramEnd"/>
      <w:r w:rsidRPr="004E580E">
        <w:rPr>
          <w:rFonts w:ascii="Times New Roman" w:hAnsi="Times New Roman"/>
        </w:rPr>
        <w:t xml:space="preserve"> </w:t>
      </w:r>
      <w:r w:rsidR="00CD7CD6" w:rsidRPr="004E580E">
        <w:rPr>
          <w:rFonts w:ascii="Times New Roman" w:hAnsi="Times New Roman"/>
        </w:rPr>
        <w:t>high-risk</w:t>
      </w:r>
      <w:r w:rsidRPr="004E580E">
        <w:rPr>
          <w:rFonts w:ascii="Times New Roman" w:hAnsi="Times New Roman"/>
        </w:rPr>
        <w:t xml:space="preserve"> regions, or market to high</w:t>
      </w:r>
      <w:r w:rsidR="000267AB">
        <w:rPr>
          <w:rFonts w:ascii="Times New Roman" w:hAnsi="Times New Roman"/>
        </w:rPr>
        <w:t>er</w:t>
      </w:r>
      <w:r w:rsidRPr="004E580E">
        <w:rPr>
          <w:rFonts w:ascii="Times New Roman" w:hAnsi="Times New Roman"/>
        </w:rPr>
        <w:t xml:space="preserve"> risk customers.</w:t>
      </w:r>
    </w:p>
    <w:p w14:paraId="476683A3" w14:textId="3E11B42F" w:rsidR="0089335E" w:rsidRPr="004E580E" w:rsidRDefault="0089335E" w:rsidP="00916484">
      <w:pPr>
        <w:spacing w:before="120" w:after="120" w:line="240" w:lineRule="auto"/>
        <w:jc w:val="both"/>
        <w:rPr>
          <w:rFonts w:ascii="Times New Roman" w:hAnsi="Times New Roman"/>
        </w:rPr>
      </w:pPr>
      <w:r w:rsidRPr="004E580E">
        <w:rPr>
          <w:rFonts w:ascii="Times New Roman" w:hAnsi="Times New Roman"/>
        </w:rPr>
        <w:t>Those with responsibility for incorporating risk from these activities into overall supervisory plans and risk assessments for complex financial institutions may benefit from the curriculum.</w:t>
      </w:r>
    </w:p>
    <w:p w14:paraId="5D9C00C8" w14:textId="7FFD7FD0" w:rsidR="0011008F" w:rsidRDefault="0011008F" w:rsidP="00DC4ABA">
      <w:pPr>
        <w:spacing w:before="120" w:after="120" w:line="240" w:lineRule="auto"/>
        <w:jc w:val="both"/>
        <w:rPr>
          <w:rFonts w:ascii="Times New Roman" w:hAnsi="Times New Roman"/>
          <w:b/>
          <w:sz w:val="24"/>
        </w:rPr>
      </w:pPr>
      <w:r w:rsidRPr="00F00652">
        <w:rPr>
          <w:rFonts w:ascii="Times New Roman" w:hAnsi="Times New Roman"/>
          <w:b/>
          <w:sz w:val="24"/>
        </w:rPr>
        <w:t>Continuing Education</w:t>
      </w:r>
    </w:p>
    <w:p w14:paraId="19B56696" w14:textId="546FA446" w:rsidR="0011008F" w:rsidRDefault="00651BD4" w:rsidP="00DC4ABA">
      <w:pPr>
        <w:spacing w:before="120" w:after="120" w:line="240" w:lineRule="auto"/>
        <w:jc w:val="both"/>
        <w:rPr>
          <w:rFonts w:ascii="Times New Roman" w:hAnsi="Times New Roman"/>
        </w:rPr>
      </w:pPr>
      <w:r>
        <w:rPr>
          <w:rFonts w:ascii="Times New Roman" w:hAnsi="Times New Roman"/>
        </w:rPr>
        <w:t>Annually t</w:t>
      </w:r>
      <w:r w:rsidR="0011008F">
        <w:rPr>
          <w:rFonts w:ascii="Times New Roman" w:hAnsi="Times New Roman"/>
        </w:rPr>
        <w:t>he conference is assessed and approved for continuing education credits</w:t>
      </w:r>
      <w:r w:rsidR="00C10369">
        <w:rPr>
          <w:rFonts w:ascii="Times New Roman" w:hAnsi="Times New Roman"/>
        </w:rPr>
        <w:t>.</w:t>
      </w:r>
      <w:r w:rsidR="00606431">
        <w:rPr>
          <w:rFonts w:ascii="Times New Roman" w:hAnsi="Times New Roman"/>
        </w:rPr>
        <w:t xml:space="preserve"> </w:t>
      </w:r>
    </w:p>
    <w:p w14:paraId="45F0E671" w14:textId="5D166577" w:rsidR="004B07AA" w:rsidRDefault="004B07AA" w:rsidP="004B07AA">
      <w:pPr>
        <w:pBdr>
          <w:top w:val="single" w:sz="12" w:space="1" w:color="auto"/>
          <w:left w:val="single" w:sz="12" w:space="4" w:color="auto"/>
          <w:bottom w:val="single" w:sz="12" w:space="1" w:color="auto"/>
          <w:right w:val="single" w:sz="12" w:space="4" w:color="auto"/>
        </w:pBdr>
        <w:shd w:val="clear" w:color="auto" w:fill="E6E6E6"/>
        <w:spacing w:before="120" w:after="120" w:line="240" w:lineRule="auto"/>
        <w:jc w:val="both"/>
        <w:rPr>
          <w:rFonts w:ascii="Times New Roman" w:hAnsi="Times New Roman"/>
        </w:rPr>
      </w:pPr>
      <w:r>
        <w:rPr>
          <w:rFonts w:ascii="Times New Roman" w:hAnsi="Times New Roman"/>
        </w:rPr>
        <w:t xml:space="preserve">The ABA is dedicated to promoting the highest standards of performance and ethics within the financial services industry.  </w:t>
      </w:r>
      <w:r w:rsidRPr="00E665E6">
        <w:rPr>
          <w:rFonts w:ascii="Times New Roman" w:hAnsi="Times New Roman"/>
        </w:rPr>
        <w:t xml:space="preserve">The </w:t>
      </w:r>
      <w:r w:rsidR="00B33170" w:rsidRPr="00E665E6">
        <w:rPr>
          <w:rFonts w:ascii="Times New Roman" w:hAnsi="Times New Roman"/>
        </w:rPr>
        <w:t>20</w:t>
      </w:r>
      <w:r w:rsidR="00B33170">
        <w:rPr>
          <w:rFonts w:ascii="Times New Roman" w:hAnsi="Times New Roman"/>
        </w:rPr>
        <w:t>25</w:t>
      </w:r>
      <w:r w:rsidR="00B33170" w:rsidRPr="00E665E6">
        <w:rPr>
          <w:rFonts w:ascii="Times New Roman" w:hAnsi="Times New Roman"/>
        </w:rPr>
        <w:t xml:space="preserve"> </w:t>
      </w:r>
      <w:r w:rsidRPr="00E665E6">
        <w:rPr>
          <w:rFonts w:ascii="Times New Roman" w:hAnsi="Times New Roman"/>
        </w:rPr>
        <w:t xml:space="preserve">session of the </w:t>
      </w:r>
      <w:r>
        <w:rPr>
          <w:rFonts w:ascii="Times New Roman" w:hAnsi="Times New Roman"/>
        </w:rPr>
        <w:t xml:space="preserve">Advanced BSA/AML Specialists Conference </w:t>
      </w:r>
      <w:r w:rsidRPr="00E665E6">
        <w:rPr>
          <w:rFonts w:ascii="Times New Roman" w:hAnsi="Times New Roman"/>
        </w:rPr>
        <w:t xml:space="preserve">has been approved for </w:t>
      </w:r>
      <w:r w:rsidR="00B33170">
        <w:rPr>
          <w:rFonts w:ascii="Times New Roman" w:hAnsi="Times New Roman"/>
        </w:rPr>
        <w:t>15.5</w:t>
      </w:r>
      <w:r w:rsidR="008435CD">
        <w:rPr>
          <w:rFonts w:ascii="Times New Roman" w:hAnsi="Times New Roman"/>
        </w:rPr>
        <w:t xml:space="preserve"> </w:t>
      </w:r>
      <w:r>
        <w:rPr>
          <w:rFonts w:ascii="Times New Roman" w:hAnsi="Times New Roman"/>
        </w:rPr>
        <w:t>CAFP</w:t>
      </w:r>
      <w:r w:rsidR="0054710A">
        <w:rPr>
          <w:rFonts w:ascii="Times New Roman" w:hAnsi="Times New Roman"/>
        </w:rPr>
        <w:t xml:space="preserve">, </w:t>
      </w:r>
      <w:r w:rsidR="00B33170">
        <w:rPr>
          <w:rFonts w:ascii="Times New Roman" w:hAnsi="Times New Roman"/>
        </w:rPr>
        <w:t>14.25</w:t>
      </w:r>
      <w:r w:rsidR="008435CD">
        <w:rPr>
          <w:rFonts w:ascii="Times New Roman" w:hAnsi="Times New Roman"/>
        </w:rPr>
        <w:t xml:space="preserve"> </w:t>
      </w:r>
      <w:r w:rsidR="0054710A">
        <w:rPr>
          <w:rFonts w:ascii="Times New Roman" w:hAnsi="Times New Roman"/>
        </w:rPr>
        <w:t>CERP,</w:t>
      </w:r>
      <w:r>
        <w:rPr>
          <w:rFonts w:ascii="Times New Roman" w:hAnsi="Times New Roman"/>
        </w:rPr>
        <w:t xml:space="preserve"> </w:t>
      </w:r>
      <w:r w:rsidR="00B33170">
        <w:rPr>
          <w:rFonts w:ascii="Times New Roman" w:hAnsi="Times New Roman"/>
        </w:rPr>
        <w:t>16</w:t>
      </w:r>
      <w:r w:rsidR="008435CD">
        <w:rPr>
          <w:rFonts w:ascii="Times New Roman" w:hAnsi="Times New Roman"/>
        </w:rPr>
        <w:t>.</w:t>
      </w:r>
      <w:r w:rsidR="00B33170">
        <w:rPr>
          <w:rFonts w:ascii="Times New Roman" w:hAnsi="Times New Roman"/>
        </w:rPr>
        <w:t>7</w:t>
      </w:r>
      <w:r w:rsidR="008435CD">
        <w:rPr>
          <w:rFonts w:ascii="Times New Roman" w:hAnsi="Times New Roman"/>
        </w:rPr>
        <w:t xml:space="preserve">5 </w:t>
      </w:r>
      <w:r w:rsidRPr="00E665E6">
        <w:rPr>
          <w:rFonts w:ascii="Times New Roman" w:hAnsi="Times New Roman"/>
        </w:rPr>
        <w:t>CRCM</w:t>
      </w:r>
      <w:r w:rsidR="00B33170">
        <w:rPr>
          <w:rFonts w:ascii="Times New Roman" w:hAnsi="Times New Roman"/>
        </w:rPr>
        <w:t>, and 1.25 CTFA</w:t>
      </w:r>
      <w:r w:rsidRPr="00E665E6">
        <w:rPr>
          <w:rFonts w:ascii="Times New Roman" w:hAnsi="Times New Roman"/>
        </w:rPr>
        <w:t xml:space="preserve"> credits.</w:t>
      </w:r>
      <w:r>
        <w:rPr>
          <w:rFonts w:ascii="Times New Roman" w:hAnsi="Times New Roman"/>
        </w:rPr>
        <w:t xml:space="preserve"> This statement is not an endorsement of this program or its sponsor. The program will be submitted for accreditation review on a session-by-session basis.</w:t>
      </w:r>
    </w:p>
    <w:p w14:paraId="69138B96" w14:textId="3F3F76EC" w:rsidR="0089335E" w:rsidRPr="004E580E" w:rsidRDefault="0089335E" w:rsidP="00B43E9B">
      <w:pPr>
        <w:rPr>
          <w:rFonts w:ascii="Times New Roman" w:hAnsi="Times New Roman"/>
        </w:rPr>
      </w:pPr>
      <w:r w:rsidRPr="004E580E">
        <w:rPr>
          <w:rFonts w:ascii="Times New Roman" w:hAnsi="Times New Roman"/>
        </w:rPr>
        <w:t xml:space="preserve"> </w:t>
      </w:r>
    </w:p>
    <w:p w14:paraId="3A67303D" w14:textId="77777777" w:rsidR="00731714" w:rsidRDefault="00731714" w:rsidP="00B43E9B">
      <w:pPr>
        <w:rPr>
          <w:rFonts w:ascii="Times New Roman" w:hAnsi="Times New Roman"/>
        </w:rPr>
        <w:sectPr w:rsidR="00731714" w:rsidSect="00996255">
          <w:type w:val="continuous"/>
          <w:pgSz w:w="12240" w:h="15840" w:code="1"/>
          <w:pgMar w:top="720" w:right="1440" w:bottom="720" w:left="1440" w:header="720" w:footer="720" w:gutter="432"/>
          <w:cols w:space="720"/>
          <w:docGrid w:linePitch="360"/>
        </w:sectPr>
      </w:pPr>
    </w:p>
    <w:p w14:paraId="4BF8D19D" w14:textId="658E5DA9" w:rsidR="0089335E" w:rsidRPr="004E580E" w:rsidRDefault="0089335E" w:rsidP="00FA1B51">
      <w:pPr>
        <w:pStyle w:val="Heading2"/>
        <w:sectPr w:rsidR="0089335E" w:rsidRPr="004E580E" w:rsidSect="00996255">
          <w:pgSz w:w="12240" w:h="15840" w:code="1"/>
          <w:pgMar w:top="720" w:right="1440" w:bottom="720" w:left="1440" w:header="720" w:footer="720" w:gutter="432"/>
          <w:cols w:space="720"/>
          <w:docGrid w:linePitch="360"/>
        </w:sectPr>
      </w:pPr>
      <w:bookmarkStart w:id="9" w:name="_Toc228276749"/>
      <w:r w:rsidRPr="004E580E">
        <w:lastRenderedPageBreak/>
        <w:t>Advanced Commercial Credit Analysis</w:t>
      </w:r>
      <w:r w:rsidR="001320AB">
        <w:t xml:space="preserve"> – Advanced</w:t>
      </w:r>
      <w:bookmarkEnd w:id="9"/>
    </w:p>
    <w:p w14:paraId="3A031714" w14:textId="77777777" w:rsidR="001D1E08" w:rsidRPr="00F85780" w:rsidRDefault="0089335E" w:rsidP="001320AB">
      <w:pPr>
        <w:spacing w:after="120" w:line="240" w:lineRule="auto"/>
        <w:jc w:val="both"/>
        <w:rPr>
          <w:rFonts w:ascii="Times New Roman" w:hAnsi="Times New Roman"/>
          <w:b/>
          <w:sz w:val="24"/>
          <w:szCs w:val="24"/>
        </w:rPr>
      </w:pPr>
      <w:r w:rsidRPr="00F85780">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1D1E08" w:rsidRPr="00E709B3" w14:paraId="451DBC40" w14:textId="77777777" w:rsidTr="00434A8A">
        <w:tc>
          <w:tcPr>
            <w:tcW w:w="3870" w:type="dxa"/>
            <w:gridSpan w:val="2"/>
          </w:tcPr>
          <w:p w14:paraId="23992499" w14:textId="77777777" w:rsidR="001D1E08" w:rsidRPr="00E709B3" w:rsidRDefault="001D1E08" w:rsidP="00434A8A">
            <w:pPr>
              <w:spacing w:after="0" w:line="240" w:lineRule="auto"/>
              <w:jc w:val="center"/>
              <w:rPr>
                <w:rFonts w:ascii="Times New Roman" w:hAnsi="Times New Roman"/>
              </w:rPr>
            </w:pPr>
            <w:r w:rsidRPr="00E709B3">
              <w:rPr>
                <w:rFonts w:ascii="Times New Roman" w:hAnsi="Times New Roman"/>
                <w:b/>
                <w:bCs/>
              </w:rPr>
              <w:t>At-a-Glance</w:t>
            </w:r>
          </w:p>
        </w:tc>
      </w:tr>
      <w:tr w:rsidR="001D1E08" w:rsidRPr="00E709B3" w14:paraId="1130905D" w14:textId="77777777" w:rsidTr="00434A8A">
        <w:tc>
          <w:tcPr>
            <w:tcW w:w="2605" w:type="dxa"/>
          </w:tcPr>
          <w:p w14:paraId="20CBC5B5" w14:textId="77777777" w:rsidR="001D1E08" w:rsidRPr="00E709B3" w:rsidRDefault="001D1E08"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446C7E28" w14:textId="35C2D399" w:rsidR="001D1E08" w:rsidRPr="00E709B3" w:rsidRDefault="001D1E08" w:rsidP="00434A8A">
            <w:pPr>
              <w:spacing w:after="0" w:line="240" w:lineRule="auto"/>
              <w:rPr>
                <w:rFonts w:ascii="Times New Roman" w:hAnsi="Times New Roman"/>
              </w:rPr>
            </w:pPr>
            <w:r>
              <w:rPr>
                <w:rFonts w:ascii="Times New Roman" w:hAnsi="Times New Roman"/>
              </w:rPr>
              <w:t>5</w:t>
            </w:r>
            <w:r w:rsidRPr="00E709B3">
              <w:rPr>
                <w:rFonts w:ascii="Times New Roman" w:hAnsi="Times New Roman"/>
              </w:rPr>
              <w:t xml:space="preserve"> days</w:t>
            </w:r>
          </w:p>
        </w:tc>
      </w:tr>
      <w:tr w:rsidR="001D1E08" w:rsidRPr="00E709B3" w14:paraId="3B68F58A" w14:textId="77777777" w:rsidTr="00434A8A">
        <w:tc>
          <w:tcPr>
            <w:tcW w:w="2605" w:type="dxa"/>
          </w:tcPr>
          <w:p w14:paraId="0F1EEC5F" w14:textId="77777777" w:rsidR="001D1E08" w:rsidRPr="00E709B3" w:rsidRDefault="001D1E08"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305EAEE9" w14:textId="77777777" w:rsidR="001D1E08" w:rsidRPr="00E709B3" w:rsidRDefault="001D1E08" w:rsidP="00434A8A">
            <w:pPr>
              <w:spacing w:after="0" w:line="240" w:lineRule="auto"/>
              <w:rPr>
                <w:rFonts w:ascii="Times New Roman" w:hAnsi="Times New Roman"/>
              </w:rPr>
            </w:pPr>
            <w:r w:rsidRPr="00E709B3">
              <w:rPr>
                <w:rFonts w:ascii="Times New Roman" w:hAnsi="Times New Roman"/>
              </w:rPr>
              <w:t>Virtual</w:t>
            </w:r>
          </w:p>
        </w:tc>
      </w:tr>
      <w:tr w:rsidR="001D1E08" w:rsidRPr="00E709B3" w14:paraId="6D7252A3" w14:textId="77777777" w:rsidTr="00434A8A">
        <w:tc>
          <w:tcPr>
            <w:tcW w:w="2605" w:type="dxa"/>
          </w:tcPr>
          <w:p w14:paraId="44A08141" w14:textId="77777777" w:rsidR="001D1E08" w:rsidRPr="00E709B3" w:rsidRDefault="001D1E08"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5C8B7773" w14:textId="77777777" w:rsidR="001D1E08" w:rsidRPr="00E709B3" w:rsidRDefault="001D1E08" w:rsidP="00434A8A">
            <w:pPr>
              <w:spacing w:after="0" w:line="240" w:lineRule="auto"/>
              <w:rPr>
                <w:rFonts w:ascii="Times New Roman" w:hAnsi="Times New Roman"/>
              </w:rPr>
            </w:pPr>
            <w:r w:rsidRPr="00E709B3">
              <w:rPr>
                <w:rFonts w:ascii="Times New Roman" w:hAnsi="Times New Roman"/>
              </w:rPr>
              <w:t>Yes</w:t>
            </w:r>
          </w:p>
        </w:tc>
      </w:tr>
      <w:tr w:rsidR="001D1E08" w:rsidRPr="00E709B3" w14:paraId="7BAD9407" w14:textId="77777777" w:rsidTr="00434A8A">
        <w:tc>
          <w:tcPr>
            <w:tcW w:w="2605" w:type="dxa"/>
          </w:tcPr>
          <w:p w14:paraId="55D92B94" w14:textId="77777777" w:rsidR="001D1E08" w:rsidRPr="00E709B3" w:rsidRDefault="001D1E08"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0769AA0E" w14:textId="77777777" w:rsidR="001D1E08" w:rsidRPr="00E709B3" w:rsidRDefault="001D1E08" w:rsidP="00434A8A">
            <w:pPr>
              <w:spacing w:after="0" w:line="240" w:lineRule="auto"/>
              <w:rPr>
                <w:rFonts w:ascii="Times New Roman" w:hAnsi="Times New Roman"/>
              </w:rPr>
            </w:pPr>
            <w:r w:rsidRPr="00E709B3">
              <w:rPr>
                <w:rFonts w:ascii="Times New Roman" w:hAnsi="Times New Roman"/>
              </w:rPr>
              <w:t>Yes</w:t>
            </w:r>
          </w:p>
        </w:tc>
      </w:tr>
    </w:tbl>
    <w:p w14:paraId="57FAC29F" w14:textId="43A5E07D" w:rsidR="0089335E" w:rsidRDefault="376692CE" w:rsidP="001320AB">
      <w:pPr>
        <w:spacing w:after="120" w:line="240" w:lineRule="auto"/>
        <w:jc w:val="both"/>
        <w:rPr>
          <w:rFonts w:ascii="Times New Roman" w:hAnsi="Times New Roman"/>
        </w:rPr>
      </w:pPr>
      <w:r w:rsidRPr="798B786B">
        <w:rPr>
          <w:rFonts w:ascii="Times New Roman" w:hAnsi="Times New Roman"/>
          <w:i/>
          <w:iCs/>
        </w:rPr>
        <w:t>Advanced Commercial Credit Analysis</w:t>
      </w:r>
      <w:r w:rsidRPr="798B786B">
        <w:rPr>
          <w:rFonts w:ascii="Times New Roman" w:hAnsi="Times New Roman"/>
        </w:rPr>
        <w:t xml:space="preserve"> (ACCA) </w:t>
      </w:r>
      <w:r w:rsidR="092ED545" w:rsidRPr="798B786B">
        <w:rPr>
          <w:rFonts w:ascii="Times New Roman" w:hAnsi="Times New Roman"/>
        </w:rPr>
        <w:t xml:space="preserve">is offered to enhance commercial credit </w:t>
      </w:r>
      <w:r w:rsidR="4B1A083A" w:rsidRPr="798B786B">
        <w:rPr>
          <w:rFonts w:ascii="Times New Roman" w:hAnsi="Times New Roman"/>
        </w:rPr>
        <w:t xml:space="preserve">analysis </w:t>
      </w:r>
      <w:r w:rsidR="092ED545" w:rsidRPr="798B786B">
        <w:rPr>
          <w:rFonts w:ascii="Times New Roman" w:hAnsi="Times New Roman"/>
        </w:rPr>
        <w:t xml:space="preserve">skills. </w:t>
      </w:r>
      <w:r w:rsidR="2F01E4FF" w:rsidRPr="798B786B">
        <w:rPr>
          <w:rFonts w:ascii="Times New Roman" w:hAnsi="Times New Roman"/>
        </w:rPr>
        <w:t>T</w:t>
      </w:r>
      <w:r w:rsidR="092ED545" w:rsidRPr="798B786B">
        <w:rPr>
          <w:rFonts w:ascii="Times New Roman" w:hAnsi="Times New Roman"/>
        </w:rPr>
        <w:t>he course focuses</w:t>
      </w:r>
      <w:r w:rsidRPr="798B786B">
        <w:rPr>
          <w:rFonts w:ascii="Times New Roman" w:hAnsi="Times New Roman"/>
        </w:rPr>
        <w:t xml:space="preserve"> </w:t>
      </w:r>
      <w:r w:rsidR="092ED545" w:rsidRPr="798B786B">
        <w:rPr>
          <w:rFonts w:ascii="Times New Roman" w:hAnsi="Times New Roman"/>
        </w:rPr>
        <w:t xml:space="preserve">on intensive quantitative analysis that will allow examiners to </w:t>
      </w:r>
      <w:r w:rsidR="2A7C82E4" w:rsidRPr="798B786B">
        <w:rPr>
          <w:rFonts w:ascii="Times New Roman" w:hAnsi="Times New Roman"/>
        </w:rPr>
        <w:t>effectively</w:t>
      </w:r>
      <w:r w:rsidR="092ED545" w:rsidRPr="798B786B">
        <w:rPr>
          <w:rFonts w:ascii="Times New Roman" w:hAnsi="Times New Roman"/>
        </w:rPr>
        <w:t xml:space="preserve"> assess the credit risk of a commercial credit and determine an appropriate risk rating. The course include</w:t>
      </w:r>
      <w:r w:rsidR="702E8D77" w:rsidRPr="798B786B">
        <w:rPr>
          <w:rFonts w:ascii="Times New Roman" w:hAnsi="Times New Roman"/>
        </w:rPr>
        <w:t>s</w:t>
      </w:r>
      <w:r w:rsidR="092ED545" w:rsidRPr="798B786B">
        <w:rPr>
          <w:rFonts w:ascii="Times New Roman" w:hAnsi="Times New Roman"/>
        </w:rPr>
        <w:t xml:space="preserve"> </w:t>
      </w:r>
      <w:proofErr w:type="gramStart"/>
      <w:r w:rsidR="2A7C82E4" w:rsidRPr="798B786B">
        <w:rPr>
          <w:rFonts w:ascii="Times New Roman" w:hAnsi="Times New Roman"/>
        </w:rPr>
        <w:t>lecture</w:t>
      </w:r>
      <w:proofErr w:type="gramEnd"/>
      <w:r w:rsidR="2A7C82E4" w:rsidRPr="798B786B">
        <w:rPr>
          <w:rFonts w:ascii="Times New Roman" w:hAnsi="Times New Roman"/>
        </w:rPr>
        <w:t xml:space="preserve">, </w:t>
      </w:r>
      <w:r w:rsidR="092ED545" w:rsidRPr="798B786B">
        <w:rPr>
          <w:rFonts w:ascii="Times New Roman" w:hAnsi="Times New Roman"/>
        </w:rPr>
        <w:t xml:space="preserve">interactive case studies and individual exercises to apply concepts </w:t>
      </w:r>
      <w:r w:rsidR="0EAB06B5" w:rsidRPr="798B786B">
        <w:rPr>
          <w:rFonts w:ascii="Times New Roman" w:hAnsi="Times New Roman"/>
        </w:rPr>
        <w:t xml:space="preserve">discussed </w:t>
      </w:r>
      <w:r w:rsidR="092ED545" w:rsidRPr="798B786B">
        <w:rPr>
          <w:rFonts w:ascii="Times New Roman" w:hAnsi="Times New Roman"/>
        </w:rPr>
        <w:t xml:space="preserve">in the course. </w:t>
      </w:r>
      <w:r w:rsidR="007703FC">
        <w:rPr>
          <w:rFonts w:ascii="Times New Roman" w:hAnsi="Times New Roman"/>
        </w:rPr>
        <w:t>Case stud</w:t>
      </w:r>
      <w:r w:rsidR="006C1680">
        <w:rPr>
          <w:rFonts w:ascii="Times New Roman" w:hAnsi="Times New Roman"/>
        </w:rPr>
        <w:t>ies include</w:t>
      </w:r>
      <w:r w:rsidR="007703FC">
        <w:rPr>
          <w:rFonts w:ascii="Times New Roman" w:hAnsi="Times New Roman"/>
        </w:rPr>
        <w:t xml:space="preserve"> commercial loan examples </w:t>
      </w:r>
      <w:r w:rsidR="006C1680">
        <w:rPr>
          <w:rFonts w:ascii="Times New Roman" w:hAnsi="Times New Roman"/>
        </w:rPr>
        <w:t>such as</w:t>
      </w:r>
      <w:r w:rsidR="007703FC">
        <w:rPr>
          <w:rFonts w:ascii="Times New Roman" w:hAnsi="Times New Roman"/>
        </w:rPr>
        <w:t xml:space="preserve"> manufacturing, distribution, and leverage</w:t>
      </w:r>
      <w:r w:rsidR="00BF1B84">
        <w:rPr>
          <w:rFonts w:ascii="Times New Roman" w:hAnsi="Times New Roman"/>
        </w:rPr>
        <w:t>d</w:t>
      </w:r>
      <w:r w:rsidR="007703FC">
        <w:rPr>
          <w:rFonts w:ascii="Times New Roman" w:hAnsi="Times New Roman"/>
        </w:rPr>
        <w:t xml:space="preserve"> lending. The content will NOT include real estate loan analysis.</w:t>
      </w:r>
      <w:r w:rsidR="00202580" w:rsidRPr="00983177">
        <w:rPr>
          <w:rFonts w:ascii="Times New Roman" w:hAnsi="Times New Roman"/>
        </w:rPr>
        <w:t xml:space="preserve"> </w:t>
      </w:r>
    </w:p>
    <w:p w14:paraId="6406BE59" w14:textId="16B7539A" w:rsidR="004F59D6" w:rsidRDefault="003977CB" w:rsidP="004F59D6">
      <w:pPr>
        <w:spacing w:after="120" w:line="240" w:lineRule="auto"/>
        <w:jc w:val="both"/>
        <w:rPr>
          <w:rFonts w:ascii="Times New Roman" w:hAnsi="Times New Roman"/>
        </w:rPr>
      </w:pPr>
      <w:r w:rsidRPr="003977CB">
        <w:rPr>
          <w:rFonts w:ascii="Times New Roman" w:hAnsi="Times New Roman"/>
        </w:rPr>
        <w:t xml:space="preserve">This course complements </w:t>
      </w:r>
      <w:r w:rsidRPr="001478BA">
        <w:rPr>
          <w:rFonts w:ascii="Times New Roman" w:hAnsi="Times New Roman"/>
          <w:i/>
          <w:iCs/>
        </w:rPr>
        <w:t>Concepts in Advanced Credit</w:t>
      </w:r>
      <w:r w:rsidRPr="003977CB">
        <w:rPr>
          <w:rFonts w:ascii="Times New Roman" w:hAnsi="Times New Roman"/>
        </w:rPr>
        <w:t>.</w:t>
      </w:r>
      <w:r w:rsidR="004F59D6">
        <w:rPr>
          <w:rFonts w:ascii="Times New Roman" w:hAnsi="Times New Roman"/>
        </w:rPr>
        <w:t xml:space="preserve"> Some may find </w:t>
      </w:r>
      <w:r w:rsidR="004F59D6" w:rsidRPr="003321D2">
        <w:rPr>
          <w:rFonts w:ascii="Times New Roman" w:hAnsi="Times New Roman"/>
          <w:i/>
          <w:iCs/>
        </w:rPr>
        <w:t>Cash Flow Construction from Federal Tax Returns</w:t>
      </w:r>
      <w:r w:rsidR="004F59D6">
        <w:rPr>
          <w:rFonts w:ascii="Times New Roman" w:hAnsi="Times New Roman"/>
        </w:rPr>
        <w:t xml:space="preserve"> has foundational information that would enhance concepts covered in ACCA.</w:t>
      </w:r>
    </w:p>
    <w:p w14:paraId="7ED6B5EC" w14:textId="73D7A454" w:rsidR="00F505E6" w:rsidRPr="004D056C" w:rsidRDefault="000D041B" w:rsidP="001320AB">
      <w:pPr>
        <w:spacing w:after="120" w:line="240" w:lineRule="auto"/>
        <w:rPr>
          <w:rFonts w:ascii="Times New Roman" w:hAnsi="Times New Roman"/>
        </w:rPr>
      </w:pPr>
      <w:r>
        <w:rPr>
          <w:rFonts w:ascii="Times New Roman" w:hAnsi="Times New Roman"/>
        </w:rPr>
        <w:t>Content</w:t>
      </w:r>
      <w:r w:rsidR="00F505E6" w:rsidRPr="004D056C">
        <w:rPr>
          <w:rFonts w:ascii="Times New Roman" w:hAnsi="Times New Roman"/>
        </w:rPr>
        <w:t xml:space="preserve"> is designed for examiners with experience </w:t>
      </w:r>
      <w:r w:rsidR="00C36718">
        <w:rPr>
          <w:rFonts w:ascii="Times New Roman" w:hAnsi="Times New Roman"/>
        </w:rPr>
        <w:t>reviewing large, complex commercial loans.</w:t>
      </w:r>
    </w:p>
    <w:p w14:paraId="4C60A029" w14:textId="72DB3B24" w:rsidR="008A75CD" w:rsidRDefault="008A75CD" w:rsidP="001320AB">
      <w:pPr>
        <w:spacing w:after="120" w:line="240" w:lineRule="auto"/>
        <w:jc w:val="both"/>
        <w:rPr>
          <w:rFonts w:ascii="Times New Roman" w:hAnsi="Times New Roman"/>
        </w:rPr>
      </w:pPr>
      <w:r>
        <w:rPr>
          <w:rFonts w:ascii="Times New Roman" w:hAnsi="Times New Roman"/>
        </w:rPr>
        <w:t xml:space="preserve">The length is </w:t>
      </w:r>
      <w:r w:rsidR="00FF7362">
        <w:rPr>
          <w:rFonts w:ascii="Times New Roman" w:hAnsi="Times New Roman"/>
        </w:rPr>
        <w:t>five</w:t>
      </w:r>
      <w:r>
        <w:rPr>
          <w:rFonts w:ascii="Times New Roman" w:hAnsi="Times New Roman"/>
        </w:rPr>
        <w:t xml:space="preserve"> days.</w:t>
      </w:r>
    </w:p>
    <w:p w14:paraId="645E3A9C" w14:textId="77777777" w:rsidR="005646B4" w:rsidRPr="00F85780" w:rsidRDefault="005646B4" w:rsidP="001320AB">
      <w:pPr>
        <w:spacing w:after="120" w:line="240" w:lineRule="auto"/>
        <w:ind w:left="360" w:hanging="360"/>
        <w:jc w:val="both"/>
        <w:rPr>
          <w:rFonts w:ascii="Times New Roman" w:hAnsi="Times New Roman"/>
          <w:b/>
          <w:sz w:val="24"/>
          <w:szCs w:val="24"/>
        </w:rPr>
      </w:pPr>
      <w:r w:rsidRPr="00F85780">
        <w:rPr>
          <w:rFonts w:ascii="Times New Roman" w:hAnsi="Times New Roman"/>
          <w:b/>
          <w:sz w:val="24"/>
          <w:szCs w:val="24"/>
        </w:rPr>
        <w:t>Target Audience</w:t>
      </w:r>
    </w:p>
    <w:p w14:paraId="0DFB65FD" w14:textId="32C8318A" w:rsidR="005646B4" w:rsidRDefault="005646B4" w:rsidP="001320AB">
      <w:pPr>
        <w:spacing w:after="120" w:line="240" w:lineRule="auto"/>
        <w:jc w:val="both"/>
        <w:rPr>
          <w:rFonts w:ascii="Times New Roman" w:hAnsi="Times New Roman"/>
        </w:rPr>
      </w:pPr>
      <w:r w:rsidRPr="00983177">
        <w:rPr>
          <w:rFonts w:ascii="Times New Roman" w:hAnsi="Times New Roman"/>
        </w:rPr>
        <w:t>The course is intended for examiners who have</w:t>
      </w:r>
      <w:r>
        <w:rPr>
          <w:rFonts w:ascii="Times New Roman" w:hAnsi="Times New Roman"/>
        </w:rPr>
        <w:t xml:space="preserve"> experience reviewing large, complex commercial loans. The attendee should have</w:t>
      </w:r>
      <w:r w:rsidRPr="00983177">
        <w:rPr>
          <w:rFonts w:ascii="Times New Roman" w:hAnsi="Times New Roman"/>
        </w:rPr>
        <w:t xml:space="preserve"> a solid </w:t>
      </w:r>
      <w:r>
        <w:rPr>
          <w:rFonts w:ascii="Times New Roman" w:hAnsi="Times New Roman"/>
        </w:rPr>
        <w:t>foundation in the analysis of business</w:t>
      </w:r>
      <w:r w:rsidRPr="00983177">
        <w:rPr>
          <w:rFonts w:ascii="Times New Roman" w:hAnsi="Times New Roman"/>
        </w:rPr>
        <w:t xml:space="preserve"> financial statements</w:t>
      </w:r>
      <w:r>
        <w:rPr>
          <w:rFonts w:ascii="Times New Roman" w:hAnsi="Times New Roman"/>
        </w:rPr>
        <w:t>, basic accounting,</w:t>
      </w:r>
      <w:r w:rsidRPr="00983177">
        <w:rPr>
          <w:rFonts w:ascii="Times New Roman" w:hAnsi="Times New Roman"/>
        </w:rPr>
        <w:t xml:space="preserve"> and the sources and uses of cash.</w:t>
      </w:r>
    </w:p>
    <w:p w14:paraId="0084634C" w14:textId="77777777" w:rsidR="005646B4" w:rsidRPr="00983177" w:rsidRDefault="005646B4" w:rsidP="001320AB">
      <w:pPr>
        <w:spacing w:after="120" w:line="240" w:lineRule="auto"/>
        <w:jc w:val="both"/>
        <w:rPr>
          <w:rFonts w:ascii="Times New Roman" w:hAnsi="Times New Roman"/>
        </w:rPr>
      </w:pPr>
      <w:r>
        <w:rPr>
          <w:rFonts w:ascii="Times New Roman" w:hAnsi="Times New Roman"/>
        </w:rPr>
        <w:t xml:space="preserve">Examples of the target audience include examiners who participate </w:t>
      </w:r>
      <w:proofErr w:type="gramStart"/>
      <w:r>
        <w:rPr>
          <w:rFonts w:ascii="Times New Roman" w:hAnsi="Times New Roman"/>
        </w:rPr>
        <w:t>on</w:t>
      </w:r>
      <w:proofErr w:type="gramEnd"/>
      <w:r>
        <w:rPr>
          <w:rFonts w:ascii="Times New Roman" w:hAnsi="Times New Roman"/>
        </w:rPr>
        <w:t xml:space="preserve"> shared national credit examinations or who review a variety of commercial and industrial loans on a regular basis that want to strengthen their credit analysis skills.</w:t>
      </w:r>
    </w:p>
    <w:p w14:paraId="4A093F5A" w14:textId="77777777" w:rsidR="0089335E" w:rsidRPr="00F85780" w:rsidRDefault="0089335E" w:rsidP="001320AB">
      <w:pPr>
        <w:spacing w:after="120" w:line="240" w:lineRule="auto"/>
        <w:jc w:val="both"/>
        <w:rPr>
          <w:rFonts w:ascii="Times New Roman" w:hAnsi="Times New Roman"/>
          <w:b/>
          <w:sz w:val="24"/>
          <w:szCs w:val="24"/>
        </w:rPr>
      </w:pPr>
      <w:r w:rsidRPr="00F85780">
        <w:rPr>
          <w:rFonts w:ascii="Times New Roman" w:hAnsi="Times New Roman"/>
          <w:b/>
          <w:sz w:val="24"/>
          <w:szCs w:val="24"/>
        </w:rPr>
        <w:t>Objectives</w:t>
      </w:r>
    </w:p>
    <w:p w14:paraId="5FD0479F" w14:textId="0100F529" w:rsidR="0089335E" w:rsidRDefault="00F74BC5" w:rsidP="001320AB">
      <w:pPr>
        <w:spacing w:after="0" w:line="240" w:lineRule="auto"/>
        <w:jc w:val="both"/>
        <w:rPr>
          <w:rFonts w:ascii="Times New Roman" w:hAnsi="Times New Roman"/>
        </w:rPr>
      </w:pPr>
      <w:r>
        <w:rPr>
          <w:rFonts w:ascii="Times New Roman" w:hAnsi="Times New Roman"/>
        </w:rPr>
        <w:t>Upon</w:t>
      </w:r>
      <w:r w:rsidR="0089335E" w:rsidRPr="00983177">
        <w:rPr>
          <w:rFonts w:ascii="Times New Roman" w:hAnsi="Times New Roman"/>
        </w:rPr>
        <w:t xml:space="preserve"> completion</w:t>
      </w:r>
      <w:r>
        <w:rPr>
          <w:rFonts w:ascii="Times New Roman" w:hAnsi="Times New Roman"/>
        </w:rPr>
        <w:t>,</w:t>
      </w:r>
      <w:r w:rsidR="0089335E" w:rsidRPr="00983177">
        <w:rPr>
          <w:rFonts w:ascii="Times New Roman" w:hAnsi="Times New Roman"/>
        </w:rPr>
        <w:t xml:space="preserve"> participants </w:t>
      </w:r>
      <w:r w:rsidR="001B3F45">
        <w:rPr>
          <w:rFonts w:ascii="Times New Roman" w:hAnsi="Times New Roman"/>
        </w:rPr>
        <w:t>should be able to:</w:t>
      </w:r>
    </w:p>
    <w:p w14:paraId="54587621" w14:textId="5545AED0" w:rsidR="00D16237" w:rsidRDefault="00143F5C" w:rsidP="001320AB">
      <w:pPr>
        <w:pStyle w:val="ListParagraph"/>
        <w:numPr>
          <w:ilvl w:val="0"/>
          <w:numId w:val="18"/>
        </w:numPr>
        <w:spacing w:after="0" w:line="240" w:lineRule="auto"/>
        <w:ind w:left="360"/>
        <w:jc w:val="both"/>
        <w:rPr>
          <w:rFonts w:ascii="Times New Roman" w:hAnsi="Times New Roman"/>
        </w:rPr>
      </w:pPr>
      <w:r>
        <w:rPr>
          <w:rFonts w:ascii="Times New Roman" w:hAnsi="Times New Roman"/>
        </w:rPr>
        <w:t xml:space="preserve">Develop skills necessary to efficiently analyze and understand the underwriting logic associated </w:t>
      </w:r>
      <w:r w:rsidR="008D3847">
        <w:rPr>
          <w:rFonts w:ascii="Times New Roman" w:hAnsi="Times New Roman"/>
        </w:rPr>
        <w:t xml:space="preserve">with </w:t>
      </w:r>
      <w:r>
        <w:rPr>
          <w:rFonts w:ascii="Times New Roman" w:hAnsi="Times New Roman"/>
        </w:rPr>
        <w:t>a senior debt transaction.</w:t>
      </w:r>
    </w:p>
    <w:p w14:paraId="13702B2E" w14:textId="0E4C1592" w:rsidR="00143F5C" w:rsidRDefault="00143F5C" w:rsidP="001320AB">
      <w:pPr>
        <w:pStyle w:val="ListParagraph"/>
        <w:numPr>
          <w:ilvl w:val="0"/>
          <w:numId w:val="18"/>
        </w:numPr>
        <w:spacing w:after="0" w:line="240" w:lineRule="auto"/>
        <w:ind w:left="360"/>
        <w:jc w:val="both"/>
        <w:rPr>
          <w:rFonts w:ascii="Times New Roman" w:hAnsi="Times New Roman"/>
        </w:rPr>
      </w:pPr>
      <w:r>
        <w:rPr>
          <w:rFonts w:ascii="Times New Roman" w:hAnsi="Times New Roman"/>
        </w:rPr>
        <w:t>Complete a qualitative and quantitative analysis of a business.</w:t>
      </w:r>
    </w:p>
    <w:p w14:paraId="4B9C6642" w14:textId="538B1BC9" w:rsidR="00143F5C" w:rsidRDefault="00143F5C" w:rsidP="001320AB">
      <w:pPr>
        <w:pStyle w:val="ListParagraph"/>
        <w:numPr>
          <w:ilvl w:val="0"/>
          <w:numId w:val="18"/>
        </w:numPr>
        <w:spacing w:after="0" w:line="240" w:lineRule="auto"/>
        <w:ind w:left="360"/>
        <w:jc w:val="both"/>
        <w:rPr>
          <w:rFonts w:ascii="Times New Roman" w:hAnsi="Times New Roman"/>
        </w:rPr>
      </w:pPr>
      <w:r>
        <w:rPr>
          <w:rFonts w:ascii="Times New Roman" w:hAnsi="Times New Roman"/>
        </w:rPr>
        <w:t>Recognize the key credit risks and the mit</w:t>
      </w:r>
      <w:r w:rsidR="00752B27">
        <w:rPr>
          <w:rFonts w:ascii="Times New Roman" w:hAnsi="Times New Roman"/>
        </w:rPr>
        <w:t>igating factors associated with a senior debt transaction.</w:t>
      </w:r>
    </w:p>
    <w:p w14:paraId="569E44F2" w14:textId="77777777" w:rsidR="0089335E" w:rsidRPr="00F85780" w:rsidRDefault="0089335E" w:rsidP="00F85780">
      <w:pPr>
        <w:spacing w:before="120" w:after="120" w:line="240" w:lineRule="auto"/>
        <w:jc w:val="both"/>
        <w:rPr>
          <w:rFonts w:ascii="Times New Roman" w:hAnsi="Times New Roman"/>
          <w:b/>
          <w:sz w:val="24"/>
          <w:szCs w:val="24"/>
        </w:rPr>
      </w:pPr>
      <w:bookmarkStart w:id="10" w:name="_Hlk206760139"/>
      <w:r w:rsidRPr="00F85780">
        <w:rPr>
          <w:rFonts w:ascii="Times New Roman" w:hAnsi="Times New Roman"/>
          <w:b/>
          <w:sz w:val="24"/>
          <w:szCs w:val="24"/>
        </w:rPr>
        <w:t xml:space="preserve">Pre-Course </w:t>
      </w:r>
      <w:r w:rsidR="004C0648">
        <w:rPr>
          <w:rFonts w:ascii="Times New Roman" w:hAnsi="Times New Roman"/>
          <w:b/>
          <w:sz w:val="24"/>
          <w:szCs w:val="24"/>
        </w:rPr>
        <w:t>Assignment</w:t>
      </w:r>
    </w:p>
    <w:p w14:paraId="1AC6BBBD" w14:textId="5EB15548" w:rsidR="009E2BBB" w:rsidRDefault="007D75C2" w:rsidP="001320AB">
      <w:pPr>
        <w:spacing w:after="120" w:line="240" w:lineRule="auto"/>
        <w:jc w:val="both"/>
        <w:rPr>
          <w:rFonts w:ascii="Times New Roman" w:hAnsi="Times New Roman"/>
        </w:rPr>
      </w:pPr>
      <w:bookmarkStart w:id="11" w:name="_Hlk206753603"/>
      <w:r>
        <w:rPr>
          <w:rFonts w:ascii="Times New Roman" w:hAnsi="Times New Roman"/>
        </w:rPr>
        <w:t xml:space="preserve">Pre-course is reading and </w:t>
      </w:r>
      <w:proofErr w:type="gramStart"/>
      <w:r w:rsidR="009D34E4">
        <w:rPr>
          <w:rFonts w:ascii="Times New Roman" w:hAnsi="Times New Roman"/>
        </w:rPr>
        <w:t xml:space="preserve">an </w:t>
      </w:r>
      <w:r>
        <w:rPr>
          <w:rFonts w:ascii="Times New Roman" w:hAnsi="Times New Roman"/>
        </w:rPr>
        <w:t>assignment</w:t>
      </w:r>
      <w:proofErr w:type="gramEnd"/>
      <w:r>
        <w:rPr>
          <w:rFonts w:ascii="Times New Roman" w:hAnsi="Times New Roman"/>
        </w:rPr>
        <w:t>. P</w:t>
      </w:r>
      <w:r w:rsidR="17A331C7" w:rsidRPr="798B786B">
        <w:rPr>
          <w:rFonts w:ascii="Times New Roman" w:hAnsi="Times New Roman"/>
        </w:rPr>
        <w:t xml:space="preserve">articipants are </w:t>
      </w:r>
      <w:r w:rsidR="17A331C7" w:rsidRPr="001478BA">
        <w:rPr>
          <w:rFonts w:ascii="Times New Roman" w:hAnsi="Times New Roman"/>
          <w:b/>
          <w:bCs/>
        </w:rPr>
        <w:t>required</w:t>
      </w:r>
      <w:r w:rsidR="17A331C7" w:rsidRPr="798B786B">
        <w:rPr>
          <w:rFonts w:ascii="Times New Roman" w:hAnsi="Times New Roman"/>
        </w:rPr>
        <w:t xml:space="preserve"> to submit</w:t>
      </w:r>
      <w:r>
        <w:rPr>
          <w:rFonts w:ascii="Times New Roman" w:hAnsi="Times New Roman"/>
        </w:rPr>
        <w:t xml:space="preserve"> the</w:t>
      </w:r>
      <w:r w:rsidR="17A331C7" w:rsidRPr="798B786B">
        <w:rPr>
          <w:rFonts w:ascii="Times New Roman" w:hAnsi="Times New Roman"/>
        </w:rPr>
        <w:t xml:space="preserve"> </w:t>
      </w:r>
      <w:r w:rsidR="009D34E4">
        <w:rPr>
          <w:rFonts w:ascii="Times New Roman" w:hAnsi="Times New Roman"/>
        </w:rPr>
        <w:t>assignment</w:t>
      </w:r>
      <w:r w:rsidR="17A331C7" w:rsidRPr="798B786B">
        <w:rPr>
          <w:rFonts w:ascii="Times New Roman" w:hAnsi="Times New Roman"/>
        </w:rPr>
        <w:t xml:space="preserve"> prior </w:t>
      </w:r>
      <w:r w:rsidR="53C64712" w:rsidRPr="798B786B">
        <w:rPr>
          <w:rFonts w:ascii="Times New Roman" w:hAnsi="Times New Roman"/>
        </w:rPr>
        <w:t>to the class</w:t>
      </w:r>
      <w:r w:rsidR="6826FBAE" w:rsidRPr="798B786B">
        <w:rPr>
          <w:rFonts w:ascii="Times New Roman" w:hAnsi="Times New Roman"/>
        </w:rPr>
        <w:t>.</w:t>
      </w:r>
      <w:r w:rsidR="09496050" w:rsidRPr="798B786B">
        <w:rPr>
          <w:rFonts w:ascii="Times New Roman" w:hAnsi="Times New Roman"/>
        </w:rPr>
        <w:t xml:space="preserve"> The estimated</w:t>
      </w:r>
      <w:r w:rsidR="6826FBAE" w:rsidRPr="798B786B">
        <w:rPr>
          <w:rFonts w:ascii="Times New Roman" w:hAnsi="Times New Roman"/>
        </w:rPr>
        <w:t xml:space="preserve"> </w:t>
      </w:r>
      <w:r w:rsidR="6FE51F85" w:rsidRPr="798B786B">
        <w:rPr>
          <w:rFonts w:ascii="Times New Roman" w:hAnsi="Times New Roman"/>
        </w:rPr>
        <w:t xml:space="preserve">completion </w:t>
      </w:r>
      <w:r w:rsidR="6826FBAE" w:rsidRPr="798B786B">
        <w:rPr>
          <w:rFonts w:ascii="Times New Roman" w:hAnsi="Times New Roman"/>
        </w:rPr>
        <w:t xml:space="preserve">time is </w:t>
      </w:r>
      <w:r w:rsidR="0FAF7EA4" w:rsidRPr="798B786B">
        <w:rPr>
          <w:rFonts w:ascii="Times New Roman" w:hAnsi="Times New Roman"/>
        </w:rPr>
        <w:t xml:space="preserve">six </w:t>
      </w:r>
      <w:r w:rsidR="1A019D7A" w:rsidRPr="798B786B">
        <w:rPr>
          <w:rFonts w:ascii="Times New Roman" w:hAnsi="Times New Roman"/>
        </w:rPr>
        <w:t>to</w:t>
      </w:r>
      <w:r w:rsidR="6826FBAE" w:rsidRPr="798B786B">
        <w:rPr>
          <w:rFonts w:ascii="Times New Roman" w:hAnsi="Times New Roman"/>
        </w:rPr>
        <w:t xml:space="preserve"> </w:t>
      </w:r>
      <w:r w:rsidR="0FAF7EA4" w:rsidRPr="798B786B">
        <w:rPr>
          <w:rFonts w:ascii="Times New Roman" w:hAnsi="Times New Roman"/>
        </w:rPr>
        <w:t>eight</w:t>
      </w:r>
      <w:r w:rsidR="6826FBAE" w:rsidRPr="798B786B">
        <w:rPr>
          <w:rFonts w:ascii="Times New Roman" w:hAnsi="Times New Roman"/>
        </w:rPr>
        <w:t xml:space="preserve"> hours.</w:t>
      </w:r>
    </w:p>
    <w:bookmarkEnd w:id="10"/>
    <w:p w14:paraId="577CE39E" w14:textId="0F805EA0" w:rsidR="009770F7" w:rsidRDefault="37BCEFFD" w:rsidP="001320AB">
      <w:pPr>
        <w:spacing w:after="120" w:line="240" w:lineRule="auto"/>
        <w:jc w:val="both"/>
        <w:rPr>
          <w:rFonts w:ascii="Times New Roman" w:hAnsi="Times New Roman"/>
        </w:rPr>
      </w:pPr>
      <w:r w:rsidRPr="798B786B">
        <w:rPr>
          <w:rFonts w:ascii="Times New Roman" w:hAnsi="Times New Roman"/>
        </w:rPr>
        <w:t>If a refresher on financial statements ratio analysis</w:t>
      </w:r>
      <w:r w:rsidR="007D75C2">
        <w:rPr>
          <w:rFonts w:ascii="Times New Roman" w:hAnsi="Times New Roman"/>
        </w:rPr>
        <w:t xml:space="preserve"> is needed</w:t>
      </w:r>
      <w:r w:rsidRPr="798B786B">
        <w:rPr>
          <w:rFonts w:ascii="Times New Roman" w:hAnsi="Times New Roman"/>
        </w:rPr>
        <w:t xml:space="preserve">, </w:t>
      </w:r>
      <w:r w:rsidR="08566741" w:rsidRPr="798B786B">
        <w:rPr>
          <w:rFonts w:ascii="Times New Roman" w:hAnsi="Times New Roman"/>
        </w:rPr>
        <w:t>it is suggested</w:t>
      </w:r>
      <w:r w:rsidRPr="798B786B">
        <w:rPr>
          <w:rFonts w:ascii="Times New Roman" w:hAnsi="Times New Roman"/>
        </w:rPr>
        <w:t xml:space="preserve"> you complete the </w:t>
      </w:r>
      <w:r w:rsidRPr="798B786B">
        <w:rPr>
          <w:rFonts w:ascii="Times New Roman" w:hAnsi="Times New Roman"/>
          <w:b/>
          <w:bCs/>
        </w:rPr>
        <w:t>optional</w:t>
      </w:r>
      <w:r w:rsidRPr="798B786B">
        <w:rPr>
          <w:rFonts w:ascii="Times New Roman" w:hAnsi="Times New Roman"/>
        </w:rPr>
        <w:t xml:space="preserve"> financial ratio calculation worksheet.  The estimated </w:t>
      </w:r>
      <w:r w:rsidR="6DC16648" w:rsidRPr="798B786B">
        <w:rPr>
          <w:rFonts w:ascii="Times New Roman" w:hAnsi="Times New Roman"/>
        </w:rPr>
        <w:t xml:space="preserve">completion </w:t>
      </w:r>
      <w:r w:rsidRPr="798B786B">
        <w:rPr>
          <w:rFonts w:ascii="Times New Roman" w:hAnsi="Times New Roman"/>
        </w:rPr>
        <w:t xml:space="preserve">time is </w:t>
      </w:r>
      <w:r w:rsidR="0FAF7EA4" w:rsidRPr="798B786B">
        <w:rPr>
          <w:rFonts w:ascii="Times New Roman" w:hAnsi="Times New Roman"/>
        </w:rPr>
        <w:t xml:space="preserve">two </w:t>
      </w:r>
      <w:r w:rsidRPr="798B786B">
        <w:rPr>
          <w:rFonts w:ascii="Times New Roman" w:hAnsi="Times New Roman"/>
        </w:rPr>
        <w:t xml:space="preserve">to </w:t>
      </w:r>
      <w:r w:rsidR="0FAF7EA4" w:rsidRPr="798B786B">
        <w:rPr>
          <w:rFonts w:ascii="Times New Roman" w:hAnsi="Times New Roman"/>
        </w:rPr>
        <w:t>three</w:t>
      </w:r>
      <w:r w:rsidRPr="798B786B">
        <w:rPr>
          <w:rFonts w:ascii="Times New Roman" w:hAnsi="Times New Roman"/>
        </w:rPr>
        <w:t xml:space="preserve"> hou</w:t>
      </w:r>
      <w:r w:rsidR="3AE10300" w:rsidRPr="798B786B">
        <w:rPr>
          <w:rFonts w:ascii="Times New Roman" w:hAnsi="Times New Roman"/>
        </w:rPr>
        <w:t>r</w:t>
      </w:r>
      <w:r w:rsidRPr="798B786B">
        <w:rPr>
          <w:rFonts w:ascii="Times New Roman" w:hAnsi="Times New Roman"/>
        </w:rPr>
        <w:t>s.</w:t>
      </w:r>
      <w:r w:rsidR="004F59D6">
        <w:rPr>
          <w:rFonts w:ascii="Times New Roman" w:hAnsi="Times New Roman"/>
        </w:rPr>
        <w:t xml:space="preserve"> </w:t>
      </w:r>
    </w:p>
    <w:bookmarkEnd w:id="11"/>
    <w:p w14:paraId="6F4D860C" w14:textId="77777777" w:rsidR="00692D68" w:rsidRDefault="00692D68" w:rsidP="001320AB">
      <w:pPr>
        <w:spacing w:after="120" w:line="240" w:lineRule="auto"/>
        <w:jc w:val="both"/>
        <w:rPr>
          <w:rFonts w:ascii="Times New Roman" w:hAnsi="Times New Roman"/>
          <w:b/>
          <w:sz w:val="24"/>
        </w:rPr>
      </w:pPr>
      <w:r w:rsidRPr="00F00652">
        <w:rPr>
          <w:rFonts w:ascii="Times New Roman" w:hAnsi="Times New Roman"/>
          <w:b/>
          <w:sz w:val="24"/>
        </w:rPr>
        <w:t>Continuing Education</w:t>
      </w:r>
    </w:p>
    <w:p w14:paraId="231CF57B" w14:textId="510DC4E0" w:rsidR="001478BA" w:rsidRPr="001478BA" w:rsidRDefault="00692D68" w:rsidP="001320AB">
      <w:pPr>
        <w:spacing w:after="120" w:line="240" w:lineRule="auto"/>
        <w:jc w:val="both"/>
        <w:rPr>
          <w:rFonts w:ascii="Times New Roman" w:hAnsi="Times New Roman"/>
        </w:rPr>
      </w:pPr>
      <w:r>
        <w:rPr>
          <w:rFonts w:ascii="Times New Roman" w:hAnsi="Times New Roman"/>
        </w:rPr>
        <w:t xml:space="preserve">Annually </w:t>
      </w:r>
      <w:r w:rsidR="005F7EF9">
        <w:rPr>
          <w:rFonts w:ascii="Times New Roman" w:hAnsi="Times New Roman"/>
        </w:rPr>
        <w:t>the</w:t>
      </w:r>
      <w:r>
        <w:rPr>
          <w:rFonts w:ascii="Times New Roman" w:hAnsi="Times New Roman"/>
        </w:rPr>
        <w:t xml:space="preserve"> class is assessed for continuing professional education credits.</w:t>
      </w:r>
    </w:p>
    <w:p w14:paraId="69282B4D" w14:textId="5EA8262C" w:rsidR="00C45EDA" w:rsidRDefault="009C3E7E" w:rsidP="00947F6C">
      <w:pPr>
        <w:jc w:val="center"/>
        <w:rPr>
          <w:rFonts w:ascii="Times New Roman" w:hAnsi="Times New Roman"/>
          <w:b/>
          <w:sz w:val="20"/>
        </w:rPr>
      </w:pPr>
      <w:r>
        <w:rPr>
          <w:rFonts w:ascii="Arial" w:hAnsi="Arial" w:cs="Arial"/>
          <w:noProof/>
          <w:sz w:val="18"/>
          <w:szCs w:val="18"/>
        </w:rPr>
        <w:drawing>
          <wp:inline distT="0" distB="0" distL="0" distR="0" wp14:anchorId="6B01011C" wp14:editId="12FAD45A">
            <wp:extent cx="464820" cy="441960"/>
            <wp:effectExtent l="0" t="0" r="0" b="0"/>
            <wp:docPr id="2" name="Picture 2"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r w:rsidR="00FF7362">
        <w:rPr>
          <w:rFonts w:ascii="Times New Roman" w:hAnsi="Times New Roman"/>
          <w:b/>
          <w:sz w:val="20"/>
          <w:szCs w:val="18"/>
        </w:rPr>
        <w:t xml:space="preserve">2026 </w:t>
      </w:r>
      <w:r w:rsidR="009450E5">
        <w:rPr>
          <w:rFonts w:ascii="Times New Roman" w:hAnsi="Times New Roman"/>
          <w:b/>
          <w:sz w:val="20"/>
          <w:szCs w:val="18"/>
        </w:rPr>
        <w:t>Approved Credit Hours</w:t>
      </w:r>
      <w:r w:rsidR="009B30C2">
        <w:rPr>
          <w:rFonts w:ascii="Times New Roman" w:hAnsi="Times New Roman"/>
          <w:b/>
          <w:sz w:val="20"/>
        </w:rPr>
        <w:t xml:space="preserve">: </w:t>
      </w:r>
      <w:r w:rsidR="00FF7362">
        <w:rPr>
          <w:rFonts w:ascii="Times New Roman" w:hAnsi="Times New Roman"/>
          <w:b/>
          <w:sz w:val="20"/>
        </w:rPr>
        <w:t>28.8</w:t>
      </w:r>
    </w:p>
    <w:p w14:paraId="1D4C6094" w14:textId="34329A2B" w:rsidR="00957EE0" w:rsidRDefault="00957EE0" w:rsidP="00947F6C">
      <w:pPr>
        <w:jc w:val="center"/>
        <w:rPr>
          <w:rFonts w:ascii="Times New Roman" w:hAnsi="Times New Roman"/>
          <w:b/>
          <w:sz w:val="20"/>
        </w:rPr>
        <w:sectPr w:rsidR="00957EE0" w:rsidSect="00996255">
          <w:type w:val="continuous"/>
          <w:pgSz w:w="12240" w:h="15840" w:code="1"/>
          <w:pgMar w:top="720" w:right="1440" w:bottom="720" w:left="1440" w:header="720" w:footer="720" w:gutter="432"/>
          <w:cols w:space="720"/>
          <w:docGrid w:linePitch="360"/>
        </w:sectPr>
      </w:pPr>
    </w:p>
    <w:p w14:paraId="06BE5CF0" w14:textId="56EF9C90" w:rsidR="00A22868" w:rsidRPr="004E580E" w:rsidRDefault="00A22868" w:rsidP="00FA1B51">
      <w:pPr>
        <w:pStyle w:val="Heading2"/>
        <w:sectPr w:rsidR="00A22868" w:rsidRPr="004E580E" w:rsidSect="007974F5">
          <w:pgSz w:w="12240" w:h="15840" w:code="1"/>
          <w:pgMar w:top="720" w:right="1440" w:bottom="720" w:left="1440" w:header="720" w:footer="720" w:gutter="432"/>
          <w:cols w:space="720"/>
          <w:docGrid w:linePitch="360"/>
        </w:sectPr>
      </w:pPr>
      <w:bookmarkStart w:id="12" w:name="_Toc228276750"/>
      <w:r>
        <w:rPr>
          <w:noProof/>
        </w:rPr>
        <w:lastRenderedPageBreak/>
        <w:t>Agricultural Lending</w:t>
      </w:r>
      <w:r w:rsidR="005A2F3B">
        <w:rPr>
          <w:noProof/>
        </w:rPr>
        <w:t xml:space="preserve"> - Foundational</w:t>
      </w:r>
      <w:bookmarkEnd w:id="12"/>
    </w:p>
    <w:p w14:paraId="0EB22686" w14:textId="77777777" w:rsidR="002E1CA2" w:rsidRPr="00E756C9" w:rsidRDefault="00A22868" w:rsidP="002E1CA2">
      <w:pPr>
        <w:spacing w:before="120" w:after="0" w:line="240" w:lineRule="auto"/>
        <w:jc w:val="both"/>
        <w:rPr>
          <w:rFonts w:ascii="Times New Roman" w:hAnsi="Times New Roman"/>
          <w:b/>
          <w:sz w:val="24"/>
          <w:szCs w:val="24"/>
        </w:rPr>
      </w:pPr>
      <w:r w:rsidRPr="00E756C9">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2E1CA2" w:rsidRPr="00E709B3" w14:paraId="3EFDBE2B" w14:textId="77777777" w:rsidTr="00434A8A">
        <w:tc>
          <w:tcPr>
            <w:tcW w:w="3870" w:type="dxa"/>
            <w:gridSpan w:val="2"/>
          </w:tcPr>
          <w:p w14:paraId="637C9F72" w14:textId="77777777" w:rsidR="002E1CA2" w:rsidRPr="00E709B3" w:rsidRDefault="002E1CA2" w:rsidP="00434A8A">
            <w:pPr>
              <w:spacing w:after="0" w:line="240" w:lineRule="auto"/>
              <w:jc w:val="center"/>
              <w:rPr>
                <w:rFonts w:ascii="Times New Roman" w:hAnsi="Times New Roman"/>
              </w:rPr>
            </w:pPr>
            <w:r w:rsidRPr="00E709B3">
              <w:rPr>
                <w:rFonts w:ascii="Times New Roman" w:hAnsi="Times New Roman"/>
                <w:b/>
                <w:bCs/>
              </w:rPr>
              <w:t>At-a-Glance</w:t>
            </w:r>
          </w:p>
        </w:tc>
      </w:tr>
      <w:tr w:rsidR="002E1CA2" w:rsidRPr="00E709B3" w14:paraId="485D4F1C" w14:textId="77777777" w:rsidTr="00434A8A">
        <w:tc>
          <w:tcPr>
            <w:tcW w:w="2605" w:type="dxa"/>
          </w:tcPr>
          <w:p w14:paraId="277544B9"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58DA4386" w14:textId="63B5760B" w:rsidR="002E1CA2" w:rsidRPr="00E709B3" w:rsidRDefault="002E1CA2" w:rsidP="00434A8A">
            <w:pPr>
              <w:spacing w:after="0" w:line="240" w:lineRule="auto"/>
              <w:rPr>
                <w:rFonts w:ascii="Times New Roman" w:hAnsi="Times New Roman"/>
              </w:rPr>
            </w:pPr>
            <w:r>
              <w:rPr>
                <w:rFonts w:ascii="Times New Roman" w:hAnsi="Times New Roman"/>
              </w:rPr>
              <w:t xml:space="preserve">2 </w:t>
            </w:r>
            <w:r w:rsidRPr="00E709B3">
              <w:rPr>
                <w:rFonts w:ascii="Times New Roman" w:hAnsi="Times New Roman"/>
              </w:rPr>
              <w:t>days</w:t>
            </w:r>
          </w:p>
        </w:tc>
      </w:tr>
      <w:tr w:rsidR="002E1CA2" w:rsidRPr="00E709B3" w14:paraId="4D169927" w14:textId="77777777" w:rsidTr="00434A8A">
        <w:tc>
          <w:tcPr>
            <w:tcW w:w="2605" w:type="dxa"/>
          </w:tcPr>
          <w:p w14:paraId="3EB0C06F"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1DD3454F" w14:textId="77777777" w:rsidR="002E1CA2" w:rsidRPr="00E709B3" w:rsidRDefault="002E1CA2" w:rsidP="00434A8A">
            <w:pPr>
              <w:spacing w:after="0" w:line="240" w:lineRule="auto"/>
              <w:rPr>
                <w:rFonts w:ascii="Times New Roman" w:hAnsi="Times New Roman"/>
              </w:rPr>
            </w:pPr>
            <w:r w:rsidRPr="00E709B3">
              <w:rPr>
                <w:rFonts w:ascii="Times New Roman" w:hAnsi="Times New Roman"/>
              </w:rPr>
              <w:t>Virtual</w:t>
            </w:r>
          </w:p>
        </w:tc>
      </w:tr>
      <w:tr w:rsidR="002E1CA2" w:rsidRPr="00E709B3" w14:paraId="29E3F628" w14:textId="77777777" w:rsidTr="00434A8A">
        <w:tc>
          <w:tcPr>
            <w:tcW w:w="2605" w:type="dxa"/>
          </w:tcPr>
          <w:p w14:paraId="76FE4282" w14:textId="77777777" w:rsidR="002E1CA2" w:rsidRPr="00E709B3" w:rsidRDefault="002E1CA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134A7129" w14:textId="6933F944" w:rsidR="002E1CA2" w:rsidRPr="00E709B3" w:rsidRDefault="002E1CA2" w:rsidP="00434A8A">
            <w:pPr>
              <w:spacing w:after="0" w:line="240" w:lineRule="auto"/>
              <w:rPr>
                <w:rFonts w:ascii="Times New Roman" w:hAnsi="Times New Roman"/>
              </w:rPr>
            </w:pPr>
            <w:r>
              <w:rPr>
                <w:rFonts w:ascii="Times New Roman" w:hAnsi="Times New Roman"/>
              </w:rPr>
              <w:t>No</w:t>
            </w:r>
          </w:p>
        </w:tc>
      </w:tr>
      <w:tr w:rsidR="002E1CA2" w:rsidRPr="00E709B3" w14:paraId="16E61BE1" w14:textId="77777777" w:rsidTr="00434A8A">
        <w:tc>
          <w:tcPr>
            <w:tcW w:w="2605" w:type="dxa"/>
          </w:tcPr>
          <w:p w14:paraId="29672237"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74986EF8" w14:textId="0368794D" w:rsidR="002E1CA2" w:rsidRPr="00E709B3" w:rsidRDefault="002E1CA2" w:rsidP="00434A8A">
            <w:pPr>
              <w:spacing w:after="0" w:line="240" w:lineRule="auto"/>
              <w:rPr>
                <w:rFonts w:ascii="Times New Roman" w:hAnsi="Times New Roman"/>
              </w:rPr>
            </w:pPr>
            <w:r>
              <w:rPr>
                <w:rFonts w:ascii="Times New Roman" w:hAnsi="Times New Roman"/>
              </w:rPr>
              <w:t>No</w:t>
            </w:r>
          </w:p>
        </w:tc>
      </w:tr>
    </w:tbl>
    <w:p w14:paraId="31214A86" w14:textId="37062175" w:rsidR="00A22868" w:rsidRDefault="2D3C940D" w:rsidP="00A22868">
      <w:pPr>
        <w:spacing w:before="120" w:after="120" w:line="240" w:lineRule="auto"/>
        <w:jc w:val="both"/>
        <w:rPr>
          <w:rFonts w:ascii="Times New Roman" w:hAnsi="Times New Roman"/>
        </w:rPr>
      </w:pPr>
      <w:r w:rsidRPr="798B786B">
        <w:rPr>
          <w:rFonts w:ascii="Times New Roman" w:hAnsi="Times New Roman"/>
          <w:i/>
          <w:iCs/>
        </w:rPr>
        <w:t xml:space="preserve">Agricultural Lending </w:t>
      </w:r>
      <w:r w:rsidRPr="798B786B">
        <w:rPr>
          <w:rFonts w:ascii="Times New Roman" w:hAnsi="Times New Roman"/>
        </w:rPr>
        <w:t xml:space="preserve">will provide an overview </w:t>
      </w:r>
      <w:r w:rsidR="0192FD11" w:rsidRPr="798B786B">
        <w:rPr>
          <w:rFonts w:ascii="Times New Roman" w:hAnsi="Times New Roman"/>
        </w:rPr>
        <w:t xml:space="preserve">of </w:t>
      </w:r>
      <w:r w:rsidRPr="798B786B">
        <w:rPr>
          <w:rFonts w:ascii="Times New Roman" w:hAnsi="Times New Roman"/>
        </w:rPr>
        <w:t>current trends in agricultural sectors and enhance skills in analyzing agricultural credits.</w:t>
      </w:r>
      <w:r w:rsidR="18C4E7AD" w:rsidRPr="798B786B">
        <w:rPr>
          <w:rFonts w:ascii="Times New Roman" w:hAnsi="Times New Roman"/>
        </w:rPr>
        <w:t xml:space="preserve"> Interactive case studies will be used to assist with analyzing agricultural credit</w:t>
      </w:r>
      <w:r w:rsidR="237B992D" w:rsidRPr="798B786B">
        <w:rPr>
          <w:rFonts w:ascii="Times New Roman" w:hAnsi="Times New Roman"/>
        </w:rPr>
        <w:t>s</w:t>
      </w:r>
      <w:r w:rsidR="18C4E7AD" w:rsidRPr="798B786B">
        <w:rPr>
          <w:rFonts w:ascii="Times New Roman" w:hAnsi="Times New Roman"/>
        </w:rPr>
        <w:t>, including cash flow, and identifying risk to the financial institution.</w:t>
      </w:r>
    </w:p>
    <w:p w14:paraId="1D0A4E53" w14:textId="7B478917" w:rsidR="00434B20" w:rsidRDefault="3F87B9AF" w:rsidP="798B786B">
      <w:pPr>
        <w:spacing w:before="120" w:after="120" w:line="240" w:lineRule="auto"/>
        <w:jc w:val="both"/>
        <w:rPr>
          <w:rFonts w:ascii="Times New Roman" w:hAnsi="Times New Roman"/>
        </w:rPr>
      </w:pPr>
      <w:r w:rsidRPr="798B786B">
        <w:rPr>
          <w:rFonts w:ascii="Times New Roman" w:hAnsi="Times New Roman"/>
        </w:rPr>
        <w:t xml:space="preserve">The class will address the cause of cash shortfalls as well as identifying the self-liquidating assets that will repay the debt. A global cash flow model is presented using tax returns and other sources of information.  An agriculture operation case study </w:t>
      </w:r>
      <w:r w:rsidR="4CEFE293" w:rsidRPr="798B786B">
        <w:rPr>
          <w:rFonts w:ascii="Times New Roman" w:hAnsi="Times New Roman"/>
        </w:rPr>
        <w:t>supports practical application</w:t>
      </w:r>
      <w:r w:rsidRPr="798B786B">
        <w:rPr>
          <w:rFonts w:ascii="Times New Roman" w:hAnsi="Times New Roman"/>
        </w:rPr>
        <w:t>.</w:t>
      </w:r>
    </w:p>
    <w:p w14:paraId="0B864938" w14:textId="7A27ED5B" w:rsidR="006334DE" w:rsidRDefault="00F74BC5" w:rsidP="798B786B">
      <w:pPr>
        <w:spacing w:before="120" w:after="120" w:line="240" w:lineRule="auto"/>
        <w:jc w:val="both"/>
        <w:rPr>
          <w:rFonts w:ascii="Times New Roman" w:hAnsi="Times New Roman"/>
        </w:rPr>
      </w:pPr>
      <w:r>
        <w:rPr>
          <w:rFonts w:ascii="Times New Roman" w:hAnsi="Times New Roman"/>
        </w:rPr>
        <w:t>C</w:t>
      </w:r>
      <w:r w:rsidR="006334DE" w:rsidRPr="00792604">
        <w:rPr>
          <w:rFonts w:ascii="Times New Roman" w:hAnsi="Times New Roman"/>
        </w:rPr>
        <w:t>ourse is designed to address the fundamentals of credit risk analysis of the agricultural entity or review of commercial agricultural operations for safety and soundness.</w:t>
      </w:r>
    </w:p>
    <w:p w14:paraId="091BE99B" w14:textId="7A358CAC" w:rsidR="00E568BC" w:rsidRDefault="00E568BC" w:rsidP="798B786B">
      <w:pPr>
        <w:spacing w:before="120" w:after="120" w:line="240" w:lineRule="auto"/>
        <w:jc w:val="both"/>
        <w:rPr>
          <w:rFonts w:ascii="Times New Roman" w:hAnsi="Times New Roman"/>
        </w:rPr>
      </w:pPr>
      <w:r>
        <w:rPr>
          <w:rFonts w:ascii="Times New Roman" w:hAnsi="Times New Roman"/>
        </w:rPr>
        <w:t>The length is two days.</w:t>
      </w:r>
    </w:p>
    <w:p w14:paraId="6534B638" w14:textId="77777777" w:rsidR="00A22868" w:rsidRPr="00E756C9" w:rsidRDefault="00A22868" w:rsidP="00A22868">
      <w:pPr>
        <w:spacing w:before="120" w:after="120" w:line="240" w:lineRule="auto"/>
        <w:jc w:val="both"/>
        <w:rPr>
          <w:rFonts w:ascii="Times New Roman" w:hAnsi="Times New Roman"/>
          <w:b/>
          <w:sz w:val="24"/>
          <w:szCs w:val="24"/>
        </w:rPr>
      </w:pPr>
      <w:r w:rsidRPr="00E756C9">
        <w:rPr>
          <w:rFonts w:ascii="Times New Roman" w:hAnsi="Times New Roman"/>
          <w:b/>
          <w:sz w:val="24"/>
          <w:szCs w:val="24"/>
        </w:rPr>
        <w:t>Objectives</w:t>
      </w:r>
      <w:r>
        <w:rPr>
          <w:rFonts w:ascii="Times New Roman" w:hAnsi="Times New Roman"/>
          <w:b/>
          <w:sz w:val="24"/>
          <w:szCs w:val="24"/>
        </w:rPr>
        <w:t xml:space="preserve"> </w:t>
      </w:r>
    </w:p>
    <w:p w14:paraId="323F5D62" w14:textId="6B4A2701" w:rsidR="00A22868" w:rsidRPr="00E756C9" w:rsidRDefault="00A22868" w:rsidP="00A22868">
      <w:pPr>
        <w:spacing w:before="120" w:after="120" w:line="240" w:lineRule="auto"/>
        <w:jc w:val="both"/>
        <w:rPr>
          <w:rFonts w:ascii="Times New Roman" w:hAnsi="Times New Roman"/>
        </w:rPr>
      </w:pPr>
      <w:r>
        <w:rPr>
          <w:rFonts w:ascii="Times New Roman" w:hAnsi="Times New Roman"/>
        </w:rPr>
        <w:t xml:space="preserve">Upon </w:t>
      </w:r>
      <w:r w:rsidR="00F74BC5">
        <w:rPr>
          <w:rFonts w:ascii="Times New Roman" w:hAnsi="Times New Roman"/>
        </w:rPr>
        <w:t>completion</w:t>
      </w:r>
      <w:r w:rsidR="00B740BC">
        <w:rPr>
          <w:rFonts w:ascii="Times New Roman" w:hAnsi="Times New Roman"/>
        </w:rPr>
        <w:t>,</w:t>
      </w:r>
      <w:r>
        <w:rPr>
          <w:rFonts w:ascii="Times New Roman" w:hAnsi="Times New Roman"/>
        </w:rPr>
        <w:t xml:space="preserve"> participants </w:t>
      </w:r>
      <w:r w:rsidR="001B3F45">
        <w:rPr>
          <w:rFonts w:ascii="Times New Roman" w:hAnsi="Times New Roman"/>
        </w:rPr>
        <w:t>should be able to:</w:t>
      </w:r>
    </w:p>
    <w:p w14:paraId="43EE46AD" w14:textId="41CEF743" w:rsidR="00A22868" w:rsidRDefault="005A035A" w:rsidP="00A22868">
      <w:pPr>
        <w:numPr>
          <w:ilvl w:val="0"/>
          <w:numId w:val="4"/>
        </w:numPr>
        <w:spacing w:before="120" w:after="120" w:line="240" w:lineRule="auto"/>
        <w:jc w:val="both"/>
        <w:rPr>
          <w:rFonts w:ascii="Times New Roman" w:hAnsi="Times New Roman"/>
        </w:rPr>
      </w:pPr>
      <w:r>
        <w:rPr>
          <w:rFonts w:ascii="Times New Roman" w:hAnsi="Times New Roman"/>
        </w:rPr>
        <w:t>I</w:t>
      </w:r>
      <w:r w:rsidR="00A22868" w:rsidRPr="00D41983">
        <w:rPr>
          <w:rFonts w:ascii="Times New Roman" w:hAnsi="Times New Roman"/>
        </w:rPr>
        <w:t>dentify the</w:t>
      </w:r>
      <w:r w:rsidR="00E42C62">
        <w:rPr>
          <w:rFonts w:ascii="Times New Roman" w:hAnsi="Times New Roman"/>
        </w:rPr>
        <w:t xml:space="preserve"> </w:t>
      </w:r>
      <w:r w:rsidR="00950199">
        <w:rPr>
          <w:rFonts w:ascii="Times New Roman" w:hAnsi="Times New Roman"/>
        </w:rPr>
        <w:t>credit</w:t>
      </w:r>
      <w:r w:rsidR="00A22868">
        <w:rPr>
          <w:rFonts w:ascii="Times New Roman" w:hAnsi="Times New Roman"/>
        </w:rPr>
        <w:t xml:space="preserve"> risk </w:t>
      </w:r>
      <w:r w:rsidR="00F53727">
        <w:rPr>
          <w:rFonts w:ascii="Times New Roman" w:hAnsi="Times New Roman"/>
        </w:rPr>
        <w:t xml:space="preserve">related </w:t>
      </w:r>
      <w:r w:rsidR="004D484E">
        <w:rPr>
          <w:rFonts w:ascii="Times New Roman" w:hAnsi="Times New Roman"/>
        </w:rPr>
        <w:t xml:space="preserve">to </w:t>
      </w:r>
      <w:r w:rsidR="004D484E" w:rsidRPr="00D41983">
        <w:rPr>
          <w:rFonts w:ascii="Times New Roman" w:hAnsi="Times New Roman"/>
        </w:rPr>
        <w:t>agricultural</w:t>
      </w:r>
      <w:r w:rsidR="00A22868" w:rsidRPr="00D41983">
        <w:rPr>
          <w:rFonts w:ascii="Times New Roman" w:hAnsi="Times New Roman"/>
        </w:rPr>
        <w:t xml:space="preserve"> </w:t>
      </w:r>
      <w:r w:rsidR="008B36B7">
        <w:rPr>
          <w:rFonts w:ascii="Times New Roman" w:hAnsi="Times New Roman"/>
        </w:rPr>
        <w:t>lending</w:t>
      </w:r>
      <w:r>
        <w:rPr>
          <w:rFonts w:ascii="Times New Roman" w:hAnsi="Times New Roman"/>
        </w:rPr>
        <w:t>.</w:t>
      </w:r>
    </w:p>
    <w:p w14:paraId="271A3F07" w14:textId="434A6E2E" w:rsidR="00A22868" w:rsidRDefault="005A035A" w:rsidP="00A22868">
      <w:pPr>
        <w:numPr>
          <w:ilvl w:val="0"/>
          <w:numId w:val="4"/>
        </w:numPr>
        <w:spacing w:before="120" w:after="120" w:line="240" w:lineRule="auto"/>
        <w:jc w:val="both"/>
        <w:rPr>
          <w:rFonts w:ascii="Times New Roman" w:hAnsi="Times New Roman"/>
        </w:rPr>
      </w:pPr>
      <w:r>
        <w:rPr>
          <w:rFonts w:ascii="Times New Roman" w:hAnsi="Times New Roman"/>
        </w:rPr>
        <w:t>D</w:t>
      </w:r>
      <w:r w:rsidR="00A22868">
        <w:rPr>
          <w:rFonts w:ascii="Times New Roman" w:hAnsi="Times New Roman"/>
        </w:rPr>
        <w:t xml:space="preserve">iscuss </w:t>
      </w:r>
      <w:r w:rsidR="004D484E">
        <w:rPr>
          <w:rFonts w:ascii="Times New Roman" w:hAnsi="Times New Roman"/>
        </w:rPr>
        <w:t>appropriate loan</w:t>
      </w:r>
      <w:r w:rsidR="008B36B7">
        <w:rPr>
          <w:rFonts w:ascii="Times New Roman" w:hAnsi="Times New Roman"/>
        </w:rPr>
        <w:t xml:space="preserve"> structure</w:t>
      </w:r>
      <w:r w:rsidR="001E0181">
        <w:rPr>
          <w:rFonts w:ascii="Times New Roman" w:hAnsi="Times New Roman"/>
        </w:rPr>
        <w:t xml:space="preserve"> to match cash flow </w:t>
      </w:r>
      <w:r w:rsidR="004D484E">
        <w:rPr>
          <w:rFonts w:ascii="Times New Roman" w:hAnsi="Times New Roman"/>
        </w:rPr>
        <w:t>and to</w:t>
      </w:r>
      <w:r w:rsidR="00A22868">
        <w:rPr>
          <w:rFonts w:ascii="Times New Roman" w:hAnsi="Times New Roman"/>
        </w:rPr>
        <w:t xml:space="preserve"> minimize</w:t>
      </w:r>
      <w:r w:rsidR="004426C3">
        <w:rPr>
          <w:rFonts w:ascii="Times New Roman" w:hAnsi="Times New Roman"/>
        </w:rPr>
        <w:t xml:space="preserve"> risk to financial institutions</w:t>
      </w:r>
      <w:r>
        <w:rPr>
          <w:rFonts w:ascii="Times New Roman" w:hAnsi="Times New Roman"/>
        </w:rPr>
        <w:t>.</w:t>
      </w:r>
    </w:p>
    <w:p w14:paraId="34F0C3C3" w14:textId="1EBC6EC9" w:rsidR="00A22868" w:rsidRPr="00D41983" w:rsidRDefault="00C9303F" w:rsidP="00A22868">
      <w:pPr>
        <w:numPr>
          <w:ilvl w:val="0"/>
          <w:numId w:val="4"/>
        </w:numPr>
        <w:spacing w:before="120" w:after="120" w:line="240" w:lineRule="auto"/>
        <w:jc w:val="both"/>
        <w:rPr>
          <w:rFonts w:ascii="Times New Roman" w:hAnsi="Times New Roman"/>
        </w:rPr>
      </w:pPr>
      <w:r>
        <w:rPr>
          <w:rFonts w:ascii="Times New Roman" w:hAnsi="Times New Roman"/>
        </w:rPr>
        <w:t>Explain the financial information required to effectively assess the condition and repayment ability of the farm operation.</w:t>
      </w:r>
    </w:p>
    <w:p w14:paraId="1392EFFA" w14:textId="6EE0A973" w:rsidR="00A22868" w:rsidRDefault="006C155F" w:rsidP="00A22868">
      <w:pPr>
        <w:numPr>
          <w:ilvl w:val="0"/>
          <w:numId w:val="4"/>
        </w:numPr>
        <w:spacing w:before="120" w:after="120" w:line="240" w:lineRule="auto"/>
        <w:jc w:val="both"/>
        <w:rPr>
          <w:rFonts w:ascii="Times New Roman" w:hAnsi="Times New Roman"/>
        </w:rPr>
      </w:pPr>
      <w:r>
        <w:rPr>
          <w:rFonts w:ascii="Times New Roman" w:hAnsi="Times New Roman"/>
        </w:rPr>
        <w:t>Describe</w:t>
      </w:r>
      <w:r w:rsidR="00A22868" w:rsidRPr="00E94D4C">
        <w:rPr>
          <w:rFonts w:ascii="Times New Roman" w:hAnsi="Times New Roman"/>
        </w:rPr>
        <w:t xml:space="preserve"> certain current </w:t>
      </w:r>
      <w:r>
        <w:rPr>
          <w:rFonts w:ascii="Times New Roman" w:hAnsi="Times New Roman"/>
        </w:rPr>
        <w:t>agricultural</w:t>
      </w:r>
      <w:r w:rsidR="00AD5151">
        <w:rPr>
          <w:rFonts w:ascii="Times New Roman" w:hAnsi="Times New Roman"/>
        </w:rPr>
        <w:t xml:space="preserve"> </w:t>
      </w:r>
      <w:r w:rsidR="00A22868" w:rsidRPr="00E94D4C">
        <w:rPr>
          <w:rFonts w:ascii="Times New Roman" w:hAnsi="Times New Roman"/>
        </w:rPr>
        <w:t xml:space="preserve">market conditions </w:t>
      </w:r>
      <w:r w:rsidR="00AD5151">
        <w:rPr>
          <w:rFonts w:ascii="Times New Roman" w:hAnsi="Times New Roman"/>
        </w:rPr>
        <w:t xml:space="preserve">that result in the most acute risks in </w:t>
      </w:r>
      <w:r w:rsidR="00A22868" w:rsidRPr="00E94D4C">
        <w:rPr>
          <w:rFonts w:ascii="Times New Roman" w:hAnsi="Times New Roman"/>
        </w:rPr>
        <w:t>ag</w:t>
      </w:r>
      <w:r w:rsidR="00A22868">
        <w:rPr>
          <w:rFonts w:ascii="Times New Roman" w:hAnsi="Times New Roman"/>
        </w:rPr>
        <w:t>ricultural</w:t>
      </w:r>
      <w:r w:rsidR="00456918">
        <w:rPr>
          <w:rFonts w:ascii="Times New Roman" w:hAnsi="Times New Roman"/>
        </w:rPr>
        <w:t xml:space="preserve"> </w:t>
      </w:r>
      <w:r w:rsidR="002F5D35">
        <w:rPr>
          <w:rFonts w:ascii="Times New Roman" w:hAnsi="Times New Roman"/>
        </w:rPr>
        <w:t>lending</w:t>
      </w:r>
      <w:r w:rsidR="005A035A">
        <w:rPr>
          <w:rFonts w:ascii="Times New Roman" w:hAnsi="Times New Roman"/>
        </w:rPr>
        <w:t>.</w:t>
      </w:r>
    </w:p>
    <w:p w14:paraId="070CFF06" w14:textId="45807F4A" w:rsidR="00A22868" w:rsidRDefault="00213C06" w:rsidP="00A22868">
      <w:pPr>
        <w:numPr>
          <w:ilvl w:val="0"/>
          <w:numId w:val="4"/>
        </w:numPr>
        <w:spacing w:before="120" w:after="120" w:line="240" w:lineRule="auto"/>
        <w:jc w:val="both"/>
        <w:rPr>
          <w:rFonts w:ascii="Times New Roman" w:hAnsi="Times New Roman"/>
        </w:rPr>
      </w:pPr>
      <w:r>
        <w:rPr>
          <w:rFonts w:ascii="Times New Roman" w:hAnsi="Times New Roman"/>
        </w:rPr>
        <w:t>Use a management assessment tool to consider owner’s/operator’s talent, expertise and experience to effectively manage the farm.</w:t>
      </w:r>
    </w:p>
    <w:p w14:paraId="18A03B4F" w14:textId="5F039355" w:rsidR="00A22868" w:rsidRPr="00827669" w:rsidRDefault="00A22868" w:rsidP="00A22868">
      <w:pPr>
        <w:spacing w:before="120" w:after="120" w:line="240" w:lineRule="auto"/>
        <w:jc w:val="both"/>
        <w:rPr>
          <w:rFonts w:ascii="Times New Roman" w:hAnsi="Times New Roman"/>
        </w:rPr>
      </w:pPr>
      <w:r w:rsidRPr="00827669">
        <w:rPr>
          <w:rFonts w:ascii="Times New Roman" w:hAnsi="Times New Roman"/>
          <w:b/>
          <w:sz w:val="24"/>
          <w:szCs w:val="24"/>
        </w:rPr>
        <w:t>Target Audience</w:t>
      </w:r>
    </w:p>
    <w:p w14:paraId="56100D08" w14:textId="5F580DF6" w:rsidR="00A22868" w:rsidRDefault="405B6304" w:rsidP="00A22868">
      <w:pPr>
        <w:spacing w:before="120" w:after="120" w:line="240" w:lineRule="auto"/>
        <w:jc w:val="both"/>
        <w:rPr>
          <w:rFonts w:ascii="Times New Roman" w:hAnsi="Times New Roman"/>
        </w:rPr>
      </w:pPr>
      <w:r w:rsidRPr="798B786B">
        <w:rPr>
          <w:rFonts w:ascii="Times New Roman" w:hAnsi="Times New Roman"/>
        </w:rPr>
        <w:t xml:space="preserve">The </w:t>
      </w:r>
      <w:r w:rsidR="00083F0C">
        <w:rPr>
          <w:rFonts w:ascii="Times New Roman" w:hAnsi="Times New Roman"/>
        </w:rPr>
        <w:t>course</w:t>
      </w:r>
      <w:r w:rsidRPr="798B786B">
        <w:rPr>
          <w:rFonts w:ascii="Times New Roman" w:hAnsi="Times New Roman"/>
        </w:rPr>
        <w:t xml:space="preserve"> is intended for examiners who have </w:t>
      </w:r>
      <w:r w:rsidR="00230610" w:rsidRPr="798B786B">
        <w:rPr>
          <w:rFonts w:ascii="Times New Roman" w:hAnsi="Times New Roman"/>
        </w:rPr>
        <w:t>limited</w:t>
      </w:r>
      <w:r w:rsidRPr="798B786B">
        <w:rPr>
          <w:rFonts w:ascii="Times New Roman" w:hAnsi="Times New Roman"/>
        </w:rPr>
        <w:t xml:space="preserve"> experience </w:t>
      </w:r>
      <w:proofErr w:type="gramStart"/>
      <w:r w:rsidRPr="798B786B">
        <w:rPr>
          <w:rFonts w:ascii="Times New Roman" w:hAnsi="Times New Roman"/>
        </w:rPr>
        <w:t>with</w:t>
      </w:r>
      <w:proofErr w:type="gramEnd"/>
      <w:r w:rsidR="00242112">
        <w:rPr>
          <w:rFonts w:ascii="Times New Roman" w:hAnsi="Times New Roman"/>
        </w:rPr>
        <w:t xml:space="preserve"> reviewing</w:t>
      </w:r>
      <w:r w:rsidRPr="798B786B">
        <w:rPr>
          <w:rFonts w:ascii="Times New Roman" w:hAnsi="Times New Roman"/>
        </w:rPr>
        <w:t xml:space="preserve"> agricultural loans. Experienced examiners can use this offering as a review of the skills they may already have. Those who have attended </w:t>
      </w:r>
      <w:r w:rsidRPr="005A5315">
        <w:rPr>
          <w:rFonts w:ascii="Times New Roman" w:hAnsi="Times New Roman"/>
          <w:i/>
          <w:iCs/>
        </w:rPr>
        <w:t>Agricultural Lending Hot Topics</w:t>
      </w:r>
      <w:r w:rsidRPr="798B786B">
        <w:rPr>
          <w:rFonts w:ascii="Times New Roman" w:hAnsi="Times New Roman"/>
        </w:rPr>
        <w:t xml:space="preserve"> should also consider attending this class, as the content differs</w:t>
      </w:r>
      <w:r w:rsidR="3EC52AC6" w:rsidRPr="798B786B">
        <w:rPr>
          <w:rFonts w:ascii="Times New Roman" w:hAnsi="Times New Roman"/>
        </w:rPr>
        <w:t>.</w:t>
      </w:r>
    </w:p>
    <w:p w14:paraId="5A2E90DD" w14:textId="77777777" w:rsidR="00531910" w:rsidRDefault="00531910" w:rsidP="00A22868">
      <w:pPr>
        <w:spacing w:before="120" w:after="120" w:line="240" w:lineRule="auto"/>
        <w:jc w:val="both"/>
        <w:rPr>
          <w:rFonts w:ascii="Times New Roman" w:hAnsi="Times New Roman"/>
        </w:rPr>
      </w:pPr>
    </w:p>
    <w:p w14:paraId="6CAAA131" w14:textId="77777777" w:rsidR="00531910" w:rsidRPr="004E580E" w:rsidRDefault="00531910" w:rsidP="00A22868">
      <w:pPr>
        <w:rPr>
          <w:rFonts w:ascii="Times New Roman" w:hAnsi="Times New Roman"/>
        </w:rPr>
        <w:sectPr w:rsidR="00531910" w:rsidRPr="004E580E" w:rsidSect="00996255">
          <w:type w:val="continuous"/>
          <w:pgSz w:w="12240" w:h="15840" w:code="1"/>
          <w:pgMar w:top="720" w:right="1440" w:bottom="720" w:left="1440" w:header="720" w:footer="720" w:gutter="432"/>
          <w:cols w:space="720"/>
          <w:docGrid w:linePitch="360"/>
        </w:sectPr>
      </w:pPr>
    </w:p>
    <w:p w14:paraId="20F4305B" w14:textId="67B7BE3D" w:rsidR="00155C7E" w:rsidRDefault="00155C7E" w:rsidP="00FA1B51">
      <w:pPr>
        <w:pStyle w:val="Heading2"/>
      </w:pPr>
      <w:bookmarkStart w:id="13" w:name="_Toc228276751"/>
      <w:r>
        <w:lastRenderedPageBreak/>
        <w:t>Agricultural Lending Hot Topics</w:t>
      </w:r>
      <w:r w:rsidR="7F652FA8">
        <w:t xml:space="preserve"> - All</w:t>
      </w:r>
      <w:bookmarkEnd w:id="13"/>
    </w:p>
    <w:p w14:paraId="0F1855AE" w14:textId="77777777" w:rsidR="0030033B" w:rsidRDefault="0030033B" w:rsidP="0030033B">
      <w:pPr>
        <w:spacing w:before="120" w:after="120" w:line="240" w:lineRule="auto"/>
        <w:rPr>
          <w:rFonts w:ascii="Times New Roman" w:hAnsi="Times New Roman"/>
          <w:b/>
          <w:sz w:val="24"/>
        </w:rPr>
        <w:sectPr w:rsidR="0030033B" w:rsidSect="00996255">
          <w:pgSz w:w="12240" w:h="15840" w:code="1"/>
          <w:pgMar w:top="720" w:right="1440" w:bottom="720" w:left="1440" w:header="720" w:footer="720" w:gutter="432"/>
          <w:cols w:space="720"/>
          <w:docGrid w:linePitch="360"/>
        </w:sectPr>
      </w:pPr>
    </w:p>
    <w:p w14:paraId="787678A0" w14:textId="77777777" w:rsidR="002E1CA2" w:rsidRPr="00497041" w:rsidRDefault="00155C7E" w:rsidP="00497041">
      <w:pPr>
        <w:spacing w:before="120" w:after="120" w:line="240" w:lineRule="auto"/>
        <w:rPr>
          <w:rFonts w:ascii="Times New Roman" w:hAnsi="Times New Roman"/>
          <w:b/>
          <w:sz w:val="24"/>
        </w:rPr>
      </w:pPr>
      <w:r w:rsidRPr="00497041">
        <w:rPr>
          <w:rFonts w:ascii="Times New Roman" w:hAnsi="Times New Roman"/>
          <w:b/>
          <w:sz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2E1CA2" w:rsidRPr="00E709B3" w14:paraId="061B6AE4" w14:textId="77777777" w:rsidTr="00434A8A">
        <w:tc>
          <w:tcPr>
            <w:tcW w:w="3870" w:type="dxa"/>
            <w:gridSpan w:val="2"/>
          </w:tcPr>
          <w:p w14:paraId="73FE8403" w14:textId="77777777" w:rsidR="002E1CA2" w:rsidRPr="00E709B3" w:rsidRDefault="002E1CA2" w:rsidP="00434A8A">
            <w:pPr>
              <w:spacing w:after="0" w:line="240" w:lineRule="auto"/>
              <w:jc w:val="center"/>
              <w:rPr>
                <w:rFonts w:ascii="Times New Roman" w:hAnsi="Times New Roman"/>
              </w:rPr>
            </w:pPr>
            <w:r w:rsidRPr="00E709B3">
              <w:rPr>
                <w:rFonts w:ascii="Times New Roman" w:hAnsi="Times New Roman"/>
                <w:b/>
                <w:bCs/>
              </w:rPr>
              <w:t>At-a-Glance</w:t>
            </w:r>
          </w:p>
        </w:tc>
      </w:tr>
      <w:tr w:rsidR="002E1CA2" w:rsidRPr="00E709B3" w14:paraId="10CF4BB1" w14:textId="77777777" w:rsidTr="00434A8A">
        <w:tc>
          <w:tcPr>
            <w:tcW w:w="2605" w:type="dxa"/>
          </w:tcPr>
          <w:p w14:paraId="64E073C9"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11C6C063" w14:textId="146B7ED3" w:rsidR="002E1CA2" w:rsidRPr="00E709B3" w:rsidRDefault="002E1CA2" w:rsidP="00434A8A">
            <w:pPr>
              <w:spacing w:after="0" w:line="240" w:lineRule="auto"/>
              <w:rPr>
                <w:rFonts w:ascii="Times New Roman" w:hAnsi="Times New Roman"/>
              </w:rPr>
            </w:pPr>
            <w:r>
              <w:rPr>
                <w:rFonts w:ascii="Times New Roman" w:hAnsi="Times New Roman"/>
              </w:rPr>
              <w:t>2 to 3</w:t>
            </w:r>
            <w:r w:rsidRPr="00E709B3">
              <w:rPr>
                <w:rFonts w:ascii="Times New Roman" w:hAnsi="Times New Roman"/>
              </w:rPr>
              <w:t xml:space="preserve"> days</w:t>
            </w:r>
          </w:p>
        </w:tc>
      </w:tr>
      <w:tr w:rsidR="002E1CA2" w:rsidRPr="00E709B3" w14:paraId="52AE58F7" w14:textId="77777777" w:rsidTr="00434A8A">
        <w:tc>
          <w:tcPr>
            <w:tcW w:w="2605" w:type="dxa"/>
          </w:tcPr>
          <w:p w14:paraId="7B9781D7"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7E5D0C50" w14:textId="77777777" w:rsidR="002E1CA2" w:rsidRPr="00E709B3" w:rsidRDefault="002E1CA2" w:rsidP="00434A8A">
            <w:pPr>
              <w:spacing w:after="0" w:line="240" w:lineRule="auto"/>
              <w:rPr>
                <w:rFonts w:ascii="Times New Roman" w:hAnsi="Times New Roman"/>
              </w:rPr>
            </w:pPr>
            <w:r w:rsidRPr="00E709B3">
              <w:rPr>
                <w:rFonts w:ascii="Times New Roman" w:hAnsi="Times New Roman"/>
              </w:rPr>
              <w:t>Virtual</w:t>
            </w:r>
          </w:p>
        </w:tc>
      </w:tr>
      <w:tr w:rsidR="002E1CA2" w:rsidRPr="00E709B3" w14:paraId="4D734302" w14:textId="77777777" w:rsidTr="00434A8A">
        <w:tc>
          <w:tcPr>
            <w:tcW w:w="2605" w:type="dxa"/>
          </w:tcPr>
          <w:p w14:paraId="0597D7F9" w14:textId="77777777" w:rsidR="002E1CA2" w:rsidRPr="00E709B3" w:rsidRDefault="002E1CA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2D450F93" w14:textId="740CE2BC" w:rsidR="002E1CA2" w:rsidRPr="00E709B3" w:rsidRDefault="002E1CA2" w:rsidP="00434A8A">
            <w:pPr>
              <w:spacing w:after="0" w:line="240" w:lineRule="auto"/>
              <w:rPr>
                <w:rFonts w:ascii="Times New Roman" w:hAnsi="Times New Roman"/>
              </w:rPr>
            </w:pPr>
            <w:r>
              <w:rPr>
                <w:rFonts w:ascii="Times New Roman" w:hAnsi="Times New Roman"/>
              </w:rPr>
              <w:t>No</w:t>
            </w:r>
          </w:p>
        </w:tc>
      </w:tr>
      <w:tr w:rsidR="002E1CA2" w:rsidRPr="00E709B3" w14:paraId="53C8422D" w14:textId="77777777" w:rsidTr="00434A8A">
        <w:tc>
          <w:tcPr>
            <w:tcW w:w="2605" w:type="dxa"/>
          </w:tcPr>
          <w:p w14:paraId="59DE7DF0"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479254B3" w14:textId="2D143ACA" w:rsidR="002E1CA2" w:rsidRPr="00E709B3" w:rsidRDefault="002E1CA2" w:rsidP="00434A8A">
            <w:pPr>
              <w:spacing w:after="0" w:line="240" w:lineRule="auto"/>
              <w:rPr>
                <w:rFonts w:ascii="Times New Roman" w:hAnsi="Times New Roman"/>
              </w:rPr>
            </w:pPr>
            <w:r>
              <w:rPr>
                <w:rFonts w:ascii="Times New Roman" w:hAnsi="Times New Roman"/>
              </w:rPr>
              <w:t>No</w:t>
            </w:r>
          </w:p>
        </w:tc>
      </w:tr>
    </w:tbl>
    <w:p w14:paraId="198C05C9" w14:textId="637C7EF8" w:rsidR="00F74BC5" w:rsidRDefault="00514225" w:rsidP="004411F7">
      <w:pPr>
        <w:spacing w:before="120" w:after="120" w:line="240" w:lineRule="auto"/>
        <w:jc w:val="both"/>
        <w:rPr>
          <w:rFonts w:ascii="Times New Roman" w:hAnsi="Times New Roman"/>
        </w:rPr>
      </w:pPr>
      <w:r w:rsidRPr="00F74BC5">
        <w:rPr>
          <w:rFonts w:ascii="Times New Roman" w:hAnsi="Times New Roman"/>
          <w:i/>
          <w:iCs/>
        </w:rPr>
        <w:t>Agricultural Lending Hot Topics</w:t>
      </w:r>
      <w:r w:rsidRPr="00514225">
        <w:rPr>
          <w:rFonts w:ascii="Times New Roman" w:hAnsi="Times New Roman"/>
        </w:rPr>
        <w:t xml:space="preserve"> is a conference designed to provide </w:t>
      </w:r>
      <w:proofErr w:type="gramStart"/>
      <w:r w:rsidRPr="00514225">
        <w:rPr>
          <w:rFonts w:ascii="Times New Roman" w:hAnsi="Times New Roman"/>
        </w:rPr>
        <w:t>insight</w:t>
      </w:r>
      <w:proofErr w:type="gramEnd"/>
      <w:r w:rsidRPr="00514225">
        <w:rPr>
          <w:rFonts w:ascii="Times New Roman" w:hAnsi="Times New Roman"/>
        </w:rPr>
        <w:t xml:space="preserve"> and information on a variety of current and emerging topics related to agricultural lending. Topics may include a review and outlook of macroeconomic conditions that impact farm profitability and farm real estate values; federal agricultural policies and regulations; and an update on various commodities. </w:t>
      </w:r>
    </w:p>
    <w:p w14:paraId="38D8B319" w14:textId="5268CCF7" w:rsidR="004411F7" w:rsidRPr="00F775A4" w:rsidRDefault="000D041B" w:rsidP="004411F7">
      <w:pPr>
        <w:spacing w:before="120" w:after="120" w:line="240" w:lineRule="auto"/>
        <w:jc w:val="both"/>
        <w:rPr>
          <w:rFonts w:ascii="Times New Roman" w:hAnsi="Times New Roman"/>
        </w:rPr>
      </w:pPr>
      <w:r>
        <w:rPr>
          <w:rFonts w:ascii="Times New Roman" w:hAnsi="Times New Roman"/>
        </w:rPr>
        <w:t>Content</w:t>
      </w:r>
      <w:r w:rsidR="004411F7" w:rsidRPr="00F775A4">
        <w:rPr>
          <w:rFonts w:ascii="Times New Roman" w:hAnsi="Times New Roman"/>
        </w:rPr>
        <w:t xml:space="preserve"> is expected to be of value to all interested examiners.</w:t>
      </w:r>
    </w:p>
    <w:p w14:paraId="47D7FA02" w14:textId="0C8EECF7" w:rsidR="00B9518D" w:rsidRPr="00155C7E" w:rsidRDefault="00B9518D" w:rsidP="00B9518D">
      <w:pPr>
        <w:spacing w:before="120" w:after="120" w:line="240" w:lineRule="auto"/>
        <w:rPr>
          <w:rFonts w:ascii="Times New Roman" w:hAnsi="Times New Roman"/>
        </w:rPr>
      </w:pPr>
      <w:r w:rsidRPr="004E580E">
        <w:rPr>
          <w:rFonts w:ascii="Times New Roman" w:hAnsi="Times New Roman"/>
        </w:rPr>
        <w:t xml:space="preserve">The length is </w:t>
      </w:r>
      <w:r>
        <w:rPr>
          <w:rFonts w:ascii="Times New Roman" w:hAnsi="Times New Roman"/>
        </w:rPr>
        <w:t>typically</w:t>
      </w:r>
      <w:r w:rsidRPr="004E580E">
        <w:rPr>
          <w:rFonts w:ascii="Times New Roman" w:hAnsi="Times New Roman"/>
        </w:rPr>
        <w:t xml:space="preserve"> </w:t>
      </w:r>
      <w:r>
        <w:rPr>
          <w:rFonts w:ascii="Times New Roman" w:hAnsi="Times New Roman"/>
        </w:rPr>
        <w:t>two to three</w:t>
      </w:r>
      <w:r w:rsidRPr="004E580E">
        <w:rPr>
          <w:rFonts w:ascii="Times New Roman" w:hAnsi="Times New Roman"/>
        </w:rPr>
        <w:t xml:space="preserve"> days.</w:t>
      </w:r>
    </w:p>
    <w:p w14:paraId="2B0AA7E3" w14:textId="73F911EC" w:rsidR="00155C7E" w:rsidRPr="00497041" w:rsidRDefault="00155C7E" w:rsidP="00497041">
      <w:pPr>
        <w:spacing w:before="120" w:after="120" w:line="240" w:lineRule="auto"/>
        <w:rPr>
          <w:rFonts w:ascii="Times New Roman" w:hAnsi="Times New Roman"/>
          <w:b/>
          <w:sz w:val="24"/>
        </w:rPr>
      </w:pPr>
      <w:r w:rsidRPr="00497041">
        <w:rPr>
          <w:rFonts w:ascii="Times New Roman" w:hAnsi="Times New Roman"/>
          <w:b/>
          <w:sz w:val="24"/>
        </w:rPr>
        <w:t>Target Audience</w:t>
      </w:r>
    </w:p>
    <w:p w14:paraId="3CBC3FB2" w14:textId="77777777" w:rsidR="0030033B" w:rsidRDefault="0030033B">
      <w:pPr>
        <w:spacing w:before="120" w:after="120" w:line="240" w:lineRule="auto"/>
        <w:jc w:val="both"/>
        <w:rPr>
          <w:rFonts w:ascii="Times New Roman" w:hAnsi="Times New Roman"/>
        </w:rPr>
      </w:pPr>
      <w:r>
        <w:rPr>
          <w:rFonts w:ascii="Times New Roman" w:hAnsi="Times New Roman"/>
        </w:rPr>
        <w:t>Financial institution examiners and others who require knowledge of emerging agricultural issues.</w:t>
      </w:r>
    </w:p>
    <w:p w14:paraId="56E4C1CE" w14:textId="6BD8BF45" w:rsidR="00155C7E" w:rsidRDefault="00155C7E">
      <w:pPr>
        <w:spacing w:after="0" w:line="240" w:lineRule="auto"/>
        <w:rPr>
          <w:rFonts w:ascii="Times New Roman" w:hAnsi="Times New Roman"/>
          <w:b/>
          <w:sz w:val="28"/>
          <w:szCs w:val="28"/>
        </w:rPr>
      </w:pPr>
      <w:r>
        <w:br w:type="page"/>
      </w:r>
    </w:p>
    <w:p w14:paraId="68F6BA07" w14:textId="7943ED92" w:rsidR="0089335E" w:rsidRPr="004E580E" w:rsidRDefault="0089335E" w:rsidP="00FA1B51">
      <w:pPr>
        <w:pStyle w:val="Heading2"/>
      </w:pPr>
      <w:bookmarkStart w:id="14" w:name="_Toc228276752"/>
      <w:r>
        <w:lastRenderedPageBreak/>
        <w:t>Anti-Money Laundering (AML) Workshop</w:t>
      </w:r>
      <w:r w:rsidR="601C0411">
        <w:t xml:space="preserve"> - Foundational</w:t>
      </w:r>
      <w:bookmarkEnd w:id="14"/>
    </w:p>
    <w:p w14:paraId="5C4B87AA" w14:textId="77777777" w:rsidR="0089335E" w:rsidRPr="004E580E" w:rsidRDefault="0089335E" w:rsidP="00B43E9B">
      <w:pPr>
        <w:rPr>
          <w:rFonts w:ascii="Times New Roman" w:hAnsi="Times New Roman"/>
        </w:rPr>
        <w:sectPr w:rsidR="0089335E" w:rsidRPr="004E580E" w:rsidSect="0030033B">
          <w:type w:val="continuous"/>
          <w:pgSz w:w="12240" w:h="15840" w:code="1"/>
          <w:pgMar w:top="720" w:right="1440" w:bottom="720" w:left="1440" w:header="720" w:footer="720" w:gutter="432"/>
          <w:cols w:space="720"/>
          <w:docGrid w:linePitch="360"/>
        </w:sectPr>
      </w:pPr>
    </w:p>
    <w:p w14:paraId="57E97031" w14:textId="77777777" w:rsidR="002E1CA2" w:rsidRPr="00285D01" w:rsidRDefault="0089335E" w:rsidP="002E1CA2">
      <w:pPr>
        <w:spacing w:before="120" w:after="0" w:line="240" w:lineRule="auto"/>
        <w:jc w:val="both"/>
        <w:rPr>
          <w:rFonts w:ascii="Times New Roman" w:hAnsi="Times New Roman"/>
          <w:b/>
          <w:sz w:val="24"/>
          <w:szCs w:val="24"/>
        </w:rPr>
      </w:pPr>
      <w:r w:rsidRPr="00285D01">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2E1CA2" w:rsidRPr="00E709B3" w14:paraId="5F5B1B02" w14:textId="77777777" w:rsidTr="00434A8A">
        <w:tc>
          <w:tcPr>
            <w:tcW w:w="3870" w:type="dxa"/>
            <w:gridSpan w:val="2"/>
          </w:tcPr>
          <w:p w14:paraId="3181E5D6" w14:textId="77777777" w:rsidR="002E1CA2" w:rsidRPr="00E709B3" w:rsidRDefault="002E1CA2" w:rsidP="00434A8A">
            <w:pPr>
              <w:spacing w:after="0" w:line="240" w:lineRule="auto"/>
              <w:jc w:val="center"/>
              <w:rPr>
                <w:rFonts w:ascii="Times New Roman" w:hAnsi="Times New Roman"/>
              </w:rPr>
            </w:pPr>
            <w:r w:rsidRPr="00E709B3">
              <w:rPr>
                <w:rFonts w:ascii="Times New Roman" w:hAnsi="Times New Roman"/>
                <w:b/>
                <w:bCs/>
              </w:rPr>
              <w:t>At-a-Glance</w:t>
            </w:r>
          </w:p>
        </w:tc>
      </w:tr>
      <w:tr w:rsidR="002E1CA2" w:rsidRPr="00E709B3" w14:paraId="26D59E41" w14:textId="77777777" w:rsidTr="00434A8A">
        <w:tc>
          <w:tcPr>
            <w:tcW w:w="2605" w:type="dxa"/>
          </w:tcPr>
          <w:p w14:paraId="4527F484"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28DC4F29" w14:textId="6F2B9A1F" w:rsidR="002E1CA2" w:rsidRPr="00E709B3" w:rsidRDefault="002E1CA2" w:rsidP="00434A8A">
            <w:pPr>
              <w:spacing w:after="0" w:line="240" w:lineRule="auto"/>
              <w:rPr>
                <w:rFonts w:ascii="Times New Roman" w:hAnsi="Times New Roman"/>
              </w:rPr>
            </w:pPr>
            <w:r>
              <w:rPr>
                <w:rFonts w:ascii="Times New Roman" w:hAnsi="Times New Roman"/>
              </w:rPr>
              <w:t>4</w:t>
            </w:r>
            <w:r w:rsidRPr="00E709B3">
              <w:rPr>
                <w:rFonts w:ascii="Times New Roman" w:hAnsi="Times New Roman"/>
              </w:rPr>
              <w:t xml:space="preserve"> days</w:t>
            </w:r>
          </w:p>
        </w:tc>
      </w:tr>
      <w:tr w:rsidR="002E1CA2" w:rsidRPr="00E709B3" w14:paraId="7FA71FA0" w14:textId="77777777" w:rsidTr="00434A8A">
        <w:tc>
          <w:tcPr>
            <w:tcW w:w="2605" w:type="dxa"/>
          </w:tcPr>
          <w:p w14:paraId="6C24EC97"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5F9559E9" w14:textId="77777777" w:rsidR="002E1CA2" w:rsidRPr="00E709B3" w:rsidRDefault="002E1CA2" w:rsidP="00434A8A">
            <w:pPr>
              <w:spacing w:after="0" w:line="240" w:lineRule="auto"/>
              <w:rPr>
                <w:rFonts w:ascii="Times New Roman" w:hAnsi="Times New Roman"/>
              </w:rPr>
            </w:pPr>
            <w:r w:rsidRPr="00E709B3">
              <w:rPr>
                <w:rFonts w:ascii="Times New Roman" w:hAnsi="Times New Roman"/>
              </w:rPr>
              <w:t>Virtual</w:t>
            </w:r>
          </w:p>
        </w:tc>
      </w:tr>
      <w:tr w:rsidR="002E1CA2" w:rsidRPr="00E709B3" w14:paraId="3FFF4BA6" w14:textId="77777777" w:rsidTr="00434A8A">
        <w:tc>
          <w:tcPr>
            <w:tcW w:w="2605" w:type="dxa"/>
          </w:tcPr>
          <w:p w14:paraId="4975311D" w14:textId="77777777" w:rsidR="002E1CA2" w:rsidRPr="00E709B3" w:rsidRDefault="002E1CA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2FEA0645" w14:textId="77777777" w:rsidR="002E1CA2" w:rsidRPr="00E709B3" w:rsidRDefault="002E1CA2" w:rsidP="00434A8A">
            <w:pPr>
              <w:spacing w:after="0" w:line="240" w:lineRule="auto"/>
              <w:rPr>
                <w:rFonts w:ascii="Times New Roman" w:hAnsi="Times New Roman"/>
              </w:rPr>
            </w:pPr>
            <w:r w:rsidRPr="00E709B3">
              <w:rPr>
                <w:rFonts w:ascii="Times New Roman" w:hAnsi="Times New Roman"/>
              </w:rPr>
              <w:t>Yes</w:t>
            </w:r>
          </w:p>
        </w:tc>
      </w:tr>
      <w:tr w:rsidR="002E1CA2" w:rsidRPr="00E709B3" w14:paraId="61EAD205" w14:textId="77777777" w:rsidTr="00434A8A">
        <w:tc>
          <w:tcPr>
            <w:tcW w:w="2605" w:type="dxa"/>
          </w:tcPr>
          <w:p w14:paraId="4005FD31"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40CF0B21" w14:textId="34A2FCE7" w:rsidR="002E1CA2" w:rsidRPr="00E709B3" w:rsidRDefault="002E1CA2" w:rsidP="00434A8A">
            <w:pPr>
              <w:spacing w:after="0" w:line="240" w:lineRule="auto"/>
              <w:rPr>
                <w:rFonts w:ascii="Times New Roman" w:hAnsi="Times New Roman"/>
              </w:rPr>
            </w:pPr>
            <w:r>
              <w:rPr>
                <w:rFonts w:ascii="Times New Roman" w:hAnsi="Times New Roman"/>
              </w:rPr>
              <w:t>No</w:t>
            </w:r>
          </w:p>
        </w:tc>
      </w:tr>
    </w:tbl>
    <w:p w14:paraId="4711E0B3" w14:textId="1C797765" w:rsidR="00E7747F" w:rsidRPr="004E580E" w:rsidRDefault="43C0BB63" w:rsidP="00E7747F">
      <w:pPr>
        <w:spacing w:before="120" w:after="120" w:line="240" w:lineRule="auto"/>
        <w:jc w:val="both"/>
        <w:rPr>
          <w:rFonts w:ascii="Times New Roman" w:hAnsi="Times New Roman"/>
        </w:rPr>
      </w:pPr>
      <w:r w:rsidRPr="798B786B">
        <w:rPr>
          <w:rFonts w:ascii="Times New Roman" w:hAnsi="Times New Roman"/>
        </w:rPr>
        <w:t xml:space="preserve">The </w:t>
      </w:r>
      <w:r w:rsidR="376692CE" w:rsidRPr="798B786B">
        <w:rPr>
          <w:rFonts w:ascii="Times New Roman" w:hAnsi="Times New Roman"/>
          <w:i/>
          <w:iCs/>
        </w:rPr>
        <w:t>Anti-Money Laundering Workshop</w:t>
      </w:r>
      <w:r w:rsidR="376692CE" w:rsidRPr="798B786B">
        <w:rPr>
          <w:rFonts w:ascii="Times New Roman" w:hAnsi="Times New Roman"/>
        </w:rPr>
        <w:t xml:space="preserve"> was developed by the FFIEC member agencies</w:t>
      </w:r>
      <w:r w:rsidR="27B59B49" w:rsidRPr="798B786B">
        <w:rPr>
          <w:rFonts w:ascii="Times New Roman" w:hAnsi="Times New Roman"/>
        </w:rPr>
        <w:t xml:space="preserve"> utilizing the </w:t>
      </w:r>
      <w:r w:rsidR="2CE6575B" w:rsidRPr="798B786B">
        <w:rPr>
          <w:rFonts w:ascii="Times New Roman" w:hAnsi="Times New Roman"/>
        </w:rPr>
        <w:t>Bank Secrecy Act (</w:t>
      </w:r>
      <w:r w:rsidR="27B59B49" w:rsidRPr="798B786B">
        <w:rPr>
          <w:rFonts w:ascii="Times New Roman" w:hAnsi="Times New Roman"/>
        </w:rPr>
        <w:t>BSA</w:t>
      </w:r>
      <w:r w:rsidR="2CE6575B" w:rsidRPr="798B786B">
        <w:rPr>
          <w:rFonts w:ascii="Times New Roman" w:hAnsi="Times New Roman"/>
        </w:rPr>
        <w:t>)</w:t>
      </w:r>
      <w:r w:rsidR="27B59B49" w:rsidRPr="798B786B">
        <w:rPr>
          <w:rFonts w:ascii="Times New Roman" w:hAnsi="Times New Roman"/>
        </w:rPr>
        <w:t>/AML Examination Manual</w:t>
      </w:r>
      <w:r w:rsidR="376692CE" w:rsidRPr="798B786B">
        <w:rPr>
          <w:rFonts w:ascii="Times New Roman" w:hAnsi="Times New Roman"/>
        </w:rPr>
        <w:t>.</w:t>
      </w:r>
      <w:r w:rsidR="26053438" w:rsidRPr="798B786B">
        <w:rPr>
          <w:rFonts w:ascii="Times New Roman" w:hAnsi="Times New Roman"/>
        </w:rPr>
        <w:t xml:space="preserve"> </w:t>
      </w:r>
      <w:r w:rsidR="0099083C" w:rsidRPr="004E580E">
        <w:rPr>
          <w:rFonts w:ascii="Times New Roman" w:hAnsi="Times New Roman"/>
        </w:rPr>
        <w:t>The course is a mix of agency specialist instruction, interactive case studies, and guest speaker lectures</w:t>
      </w:r>
      <w:r w:rsidR="00E7747F">
        <w:rPr>
          <w:rFonts w:ascii="Times New Roman" w:hAnsi="Times New Roman"/>
        </w:rPr>
        <w:t>. Topics covered include:</w:t>
      </w:r>
    </w:p>
    <w:p w14:paraId="13E60F44" w14:textId="77777777" w:rsidR="00E7747F" w:rsidRPr="005A035A" w:rsidRDefault="00E7747F" w:rsidP="00E7747F">
      <w:pPr>
        <w:pStyle w:val="ListParagraph"/>
        <w:numPr>
          <w:ilvl w:val="0"/>
          <w:numId w:val="20"/>
        </w:numPr>
        <w:spacing w:before="120" w:after="120" w:line="240" w:lineRule="auto"/>
        <w:ind w:left="360"/>
        <w:jc w:val="both"/>
        <w:rPr>
          <w:rFonts w:ascii="Times New Roman" w:hAnsi="Times New Roman"/>
        </w:rPr>
      </w:pPr>
      <w:r w:rsidRPr="005A035A">
        <w:rPr>
          <w:rFonts w:ascii="Times New Roman" w:hAnsi="Times New Roman"/>
        </w:rPr>
        <w:t>examination procedures, including scoping and planning and risk assessments</w:t>
      </w:r>
    </w:p>
    <w:p w14:paraId="7BE46E2E" w14:textId="77777777" w:rsidR="00E7747F" w:rsidRPr="005A035A" w:rsidRDefault="00E7747F" w:rsidP="00E7747F">
      <w:pPr>
        <w:pStyle w:val="ListParagraph"/>
        <w:numPr>
          <w:ilvl w:val="0"/>
          <w:numId w:val="20"/>
        </w:numPr>
        <w:spacing w:before="120" w:after="120" w:line="240" w:lineRule="auto"/>
        <w:ind w:left="360"/>
        <w:jc w:val="both"/>
        <w:rPr>
          <w:rFonts w:ascii="Times New Roman" w:hAnsi="Times New Roman"/>
        </w:rPr>
      </w:pPr>
      <w:r w:rsidRPr="005A035A">
        <w:rPr>
          <w:rFonts w:ascii="Times New Roman" w:hAnsi="Times New Roman"/>
        </w:rPr>
        <w:t>customer identification program</w:t>
      </w:r>
      <w:r>
        <w:rPr>
          <w:rFonts w:ascii="Times New Roman" w:hAnsi="Times New Roman"/>
        </w:rPr>
        <w:t>, customer</w:t>
      </w:r>
      <w:r w:rsidRPr="005A035A">
        <w:rPr>
          <w:rFonts w:ascii="Times New Roman" w:hAnsi="Times New Roman"/>
        </w:rPr>
        <w:t xml:space="preserve"> due diligence</w:t>
      </w:r>
      <w:r>
        <w:rPr>
          <w:rFonts w:ascii="Times New Roman" w:hAnsi="Times New Roman"/>
        </w:rPr>
        <w:t>, and beneficial ownership</w:t>
      </w:r>
    </w:p>
    <w:p w14:paraId="0563C9AF" w14:textId="77777777" w:rsidR="00E7747F" w:rsidRPr="005A035A" w:rsidRDefault="00E7747F" w:rsidP="00E7747F">
      <w:pPr>
        <w:pStyle w:val="ListParagraph"/>
        <w:numPr>
          <w:ilvl w:val="0"/>
          <w:numId w:val="20"/>
        </w:numPr>
        <w:spacing w:before="120" w:after="120" w:line="240" w:lineRule="auto"/>
        <w:ind w:left="360"/>
        <w:jc w:val="both"/>
        <w:rPr>
          <w:rFonts w:ascii="Times New Roman" w:hAnsi="Times New Roman"/>
        </w:rPr>
      </w:pPr>
      <w:r w:rsidRPr="005A035A">
        <w:rPr>
          <w:rFonts w:ascii="Times New Roman" w:hAnsi="Times New Roman"/>
        </w:rPr>
        <w:t>electronic funds transfer</w:t>
      </w:r>
    </w:p>
    <w:p w14:paraId="603CF27F" w14:textId="77777777" w:rsidR="00E7747F" w:rsidRPr="005A035A" w:rsidRDefault="00E7747F" w:rsidP="00E7747F">
      <w:pPr>
        <w:pStyle w:val="ListParagraph"/>
        <w:numPr>
          <w:ilvl w:val="0"/>
          <w:numId w:val="20"/>
        </w:numPr>
        <w:spacing w:before="120" w:after="120" w:line="240" w:lineRule="auto"/>
        <w:ind w:left="360"/>
        <w:jc w:val="both"/>
        <w:rPr>
          <w:rFonts w:ascii="Times New Roman" w:hAnsi="Times New Roman"/>
        </w:rPr>
      </w:pPr>
      <w:r w:rsidRPr="005A035A">
        <w:rPr>
          <w:rFonts w:ascii="Times New Roman" w:hAnsi="Times New Roman"/>
        </w:rPr>
        <w:t>nonbank financial institutions, including money services businesses (MSBs)</w:t>
      </w:r>
    </w:p>
    <w:p w14:paraId="1D2FED9F" w14:textId="77777777" w:rsidR="00E7747F" w:rsidRPr="005A035A" w:rsidRDefault="00E7747F" w:rsidP="00E7747F">
      <w:pPr>
        <w:pStyle w:val="ListParagraph"/>
        <w:numPr>
          <w:ilvl w:val="0"/>
          <w:numId w:val="20"/>
        </w:numPr>
        <w:spacing w:before="120" w:after="120" w:line="240" w:lineRule="auto"/>
        <w:ind w:left="360"/>
        <w:jc w:val="both"/>
        <w:rPr>
          <w:rFonts w:ascii="Times New Roman" w:hAnsi="Times New Roman"/>
        </w:rPr>
      </w:pPr>
      <w:r w:rsidRPr="005A035A">
        <w:rPr>
          <w:rFonts w:ascii="Times New Roman" w:hAnsi="Times New Roman"/>
        </w:rPr>
        <w:t>higher risk customers</w:t>
      </w:r>
    </w:p>
    <w:p w14:paraId="52BBAD6D" w14:textId="77777777" w:rsidR="00E7747F" w:rsidRPr="005A035A" w:rsidRDefault="00E7747F" w:rsidP="00E7747F">
      <w:pPr>
        <w:pStyle w:val="ListParagraph"/>
        <w:numPr>
          <w:ilvl w:val="0"/>
          <w:numId w:val="20"/>
        </w:numPr>
        <w:spacing w:before="120" w:after="120" w:line="240" w:lineRule="auto"/>
        <w:ind w:left="360"/>
        <w:jc w:val="both"/>
        <w:rPr>
          <w:rFonts w:ascii="Times New Roman" w:hAnsi="Times New Roman"/>
        </w:rPr>
      </w:pPr>
      <w:r w:rsidRPr="005A035A">
        <w:rPr>
          <w:rFonts w:ascii="Times New Roman" w:hAnsi="Times New Roman"/>
        </w:rPr>
        <w:t>Suspicious Activity Reports (SARs)</w:t>
      </w:r>
    </w:p>
    <w:p w14:paraId="04F8FF13" w14:textId="77777777" w:rsidR="00E7747F" w:rsidRPr="005A035A" w:rsidRDefault="00E7747F" w:rsidP="00E7747F">
      <w:pPr>
        <w:pStyle w:val="ListParagraph"/>
        <w:numPr>
          <w:ilvl w:val="0"/>
          <w:numId w:val="20"/>
        </w:numPr>
        <w:spacing w:before="120" w:after="120" w:line="240" w:lineRule="auto"/>
        <w:ind w:left="360"/>
        <w:jc w:val="both"/>
        <w:rPr>
          <w:rFonts w:ascii="Times New Roman" w:hAnsi="Times New Roman"/>
        </w:rPr>
      </w:pPr>
      <w:r w:rsidRPr="005A035A">
        <w:rPr>
          <w:rFonts w:ascii="Times New Roman" w:hAnsi="Times New Roman"/>
        </w:rPr>
        <w:t>monitoring and reporting processes</w:t>
      </w:r>
    </w:p>
    <w:p w14:paraId="5F5E3286" w14:textId="77777777" w:rsidR="00E7747F" w:rsidRPr="005A035A" w:rsidRDefault="00E7747F" w:rsidP="00E7747F">
      <w:pPr>
        <w:pStyle w:val="ListParagraph"/>
        <w:numPr>
          <w:ilvl w:val="0"/>
          <w:numId w:val="20"/>
        </w:numPr>
        <w:spacing w:before="120" w:after="120" w:line="240" w:lineRule="auto"/>
        <w:ind w:left="360"/>
        <w:jc w:val="both"/>
        <w:rPr>
          <w:rFonts w:ascii="Times New Roman" w:hAnsi="Times New Roman"/>
        </w:rPr>
      </w:pPr>
      <w:r w:rsidRPr="005A035A">
        <w:rPr>
          <w:rFonts w:ascii="Times New Roman" w:hAnsi="Times New Roman"/>
        </w:rPr>
        <w:t>requirements of the Office of Foreign Asset Control (OFAC)</w:t>
      </w:r>
    </w:p>
    <w:p w14:paraId="52900DD8" w14:textId="2CBBD857" w:rsidR="005E44A7" w:rsidRPr="007923C2" w:rsidRDefault="000D041B" w:rsidP="006F65C9">
      <w:pPr>
        <w:spacing w:before="120" w:after="120"/>
        <w:rPr>
          <w:rFonts w:ascii="Times New Roman" w:hAnsi="Times New Roman"/>
          <w:bCs/>
          <w:szCs w:val="18"/>
        </w:rPr>
      </w:pPr>
      <w:r>
        <w:rPr>
          <w:rFonts w:ascii="Times New Roman" w:hAnsi="Times New Roman"/>
        </w:rPr>
        <w:t>Content</w:t>
      </w:r>
      <w:r w:rsidR="004411F7" w:rsidRPr="006B153F">
        <w:rPr>
          <w:rFonts w:ascii="Times New Roman" w:hAnsi="Times New Roman"/>
        </w:rPr>
        <w:t xml:space="preserve"> is </w:t>
      </w:r>
      <w:r w:rsidR="00701702">
        <w:rPr>
          <w:rFonts w:ascii="Times New Roman" w:hAnsi="Times New Roman"/>
        </w:rPr>
        <w:t>foundational</w:t>
      </w:r>
      <w:r w:rsidR="007440F1">
        <w:rPr>
          <w:rFonts w:ascii="Times New Roman" w:hAnsi="Times New Roman"/>
        </w:rPr>
        <w:t xml:space="preserve"> and is </w:t>
      </w:r>
      <w:r w:rsidR="007440F1" w:rsidRPr="007440F1">
        <w:rPr>
          <w:rFonts w:ascii="Times New Roman" w:hAnsi="Times New Roman"/>
          <w:b/>
          <w:bCs/>
          <w:u w:val="single"/>
        </w:rPr>
        <w:t>not</w:t>
      </w:r>
      <w:r w:rsidR="007440F1">
        <w:rPr>
          <w:rFonts w:ascii="Times New Roman" w:hAnsi="Times New Roman"/>
        </w:rPr>
        <w:t xml:space="preserve"> designed for experienced subject matter experts.</w:t>
      </w:r>
    </w:p>
    <w:p w14:paraId="4AA045BB" w14:textId="0AA2B2D7" w:rsidR="00DE711A" w:rsidRPr="004E580E" w:rsidRDefault="00E7747F" w:rsidP="006B153F">
      <w:pPr>
        <w:pStyle w:val="ListParagraph"/>
        <w:ind w:left="0"/>
      </w:pPr>
      <w:r w:rsidRPr="00E7747F">
        <w:rPr>
          <w:rFonts w:ascii="Times New Roman" w:hAnsi="Times New Roman"/>
        </w:rPr>
        <w:t>The length is four days.</w:t>
      </w:r>
    </w:p>
    <w:p w14:paraId="0B490EE2" w14:textId="77777777" w:rsidR="0089335E" w:rsidRPr="00285D01" w:rsidRDefault="0089335E" w:rsidP="00285D01">
      <w:pPr>
        <w:spacing w:before="120" w:after="120" w:line="240" w:lineRule="auto"/>
        <w:jc w:val="both"/>
        <w:rPr>
          <w:rFonts w:ascii="Times New Roman" w:hAnsi="Times New Roman"/>
          <w:b/>
          <w:sz w:val="24"/>
          <w:szCs w:val="24"/>
        </w:rPr>
      </w:pPr>
      <w:r w:rsidRPr="00285D01">
        <w:rPr>
          <w:rFonts w:ascii="Times New Roman" w:hAnsi="Times New Roman"/>
          <w:b/>
          <w:sz w:val="24"/>
          <w:szCs w:val="24"/>
        </w:rPr>
        <w:t>Objectives</w:t>
      </w:r>
    </w:p>
    <w:p w14:paraId="0CCCA3FC" w14:textId="2C9CC1F7" w:rsidR="0089335E" w:rsidRPr="004E580E" w:rsidRDefault="0035184B" w:rsidP="00285D01">
      <w:pPr>
        <w:spacing w:before="120" w:after="120" w:line="240" w:lineRule="auto"/>
        <w:jc w:val="both"/>
        <w:rPr>
          <w:rFonts w:ascii="Times New Roman" w:hAnsi="Times New Roman"/>
        </w:rPr>
      </w:pPr>
      <w:r>
        <w:rPr>
          <w:rFonts w:ascii="Times New Roman" w:hAnsi="Times New Roman"/>
        </w:rPr>
        <w:t xml:space="preserve">Upon </w:t>
      </w:r>
      <w:r w:rsidR="00E038EF">
        <w:rPr>
          <w:rFonts w:ascii="Times New Roman" w:hAnsi="Times New Roman"/>
        </w:rPr>
        <w:t xml:space="preserve">completion, </w:t>
      </w:r>
      <w:r w:rsidR="00752B27">
        <w:rPr>
          <w:rFonts w:ascii="Times New Roman" w:hAnsi="Times New Roman"/>
        </w:rPr>
        <w:t xml:space="preserve">participants </w:t>
      </w:r>
      <w:r w:rsidR="001B3F45">
        <w:rPr>
          <w:rFonts w:ascii="Times New Roman" w:hAnsi="Times New Roman"/>
        </w:rPr>
        <w:t>should be able to:</w:t>
      </w:r>
    </w:p>
    <w:p w14:paraId="21BBB0A6" w14:textId="77777777" w:rsidR="0089335E" w:rsidRPr="005A035A" w:rsidRDefault="005A035A" w:rsidP="0075169C">
      <w:pPr>
        <w:pStyle w:val="ListParagraph"/>
        <w:numPr>
          <w:ilvl w:val="0"/>
          <w:numId w:val="19"/>
        </w:numPr>
        <w:spacing w:before="120" w:after="120" w:line="240" w:lineRule="auto"/>
        <w:ind w:left="360"/>
        <w:jc w:val="both"/>
        <w:rPr>
          <w:rFonts w:ascii="Times New Roman" w:hAnsi="Times New Roman"/>
        </w:rPr>
      </w:pPr>
      <w:r w:rsidRPr="005A035A">
        <w:rPr>
          <w:rFonts w:ascii="Times New Roman" w:hAnsi="Times New Roman"/>
        </w:rPr>
        <w:t>R</w:t>
      </w:r>
      <w:r w:rsidR="0089335E" w:rsidRPr="005A035A">
        <w:rPr>
          <w:rFonts w:ascii="Times New Roman" w:hAnsi="Times New Roman"/>
        </w:rPr>
        <w:t>ecognize potential money laundering risks confronting financial institutions</w:t>
      </w:r>
      <w:r w:rsidRPr="005A035A">
        <w:rPr>
          <w:rFonts w:ascii="Times New Roman" w:hAnsi="Times New Roman"/>
        </w:rPr>
        <w:t>.</w:t>
      </w:r>
    </w:p>
    <w:p w14:paraId="38748953" w14:textId="77777777" w:rsidR="0089335E" w:rsidRPr="005A035A" w:rsidRDefault="005A035A" w:rsidP="0075169C">
      <w:pPr>
        <w:pStyle w:val="ListParagraph"/>
        <w:numPr>
          <w:ilvl w:val="0"/>
          <w:numId w:val="19"/>
        </w:numPr>
        <w:spacing w:before="120" w:after="120" w:line="240" w:lineRule="auto"/>
        <w:ind w:left="360"/>
        <w:jc w:val="both"/>
        <w:rPr>
          <w:rFonts w:ascii="Times New Roman" w:hAnsi="Times New Roman"/>
        </w:rPr>
      </w:pPr>
      <w:r w:rsidRPr="005A035A">
        <w:rPr>
          <w:rFonts w:ascii="Times New Roman" w:hAnsi="Times New Roman"/>
        </w:rPr>
        <w:t>A</w:t>
      </w:r>
      <w:r w:rsidR="0089335E" w:rsidRPr="005A035A">
        <w:rPr>
          <w:rFonts w:ascii="Times New Roman" w:hAnsi="Times New Roman"/>
        </w:rPr>
        <w:t>ssess the adequacy of financial institution policies, procedures, and pr</w:t>
      </w:r>
      <w:r w:rsidR="00843879" w:rsidRPr="005A035A">
        <w:rPr>
          <w:rFonts w:ascii="Times New Roman" w:hAnsi="Times New Roman"/>
        </w:rPr>
        <w:t>ocesses</w:t>
      </w:r>
      <w:r w:rsidR="0089335E" w:rsidRPr="005A035A">
        <w:rPr>
          <w:rFonts w:ascii="Times New Roman" w:hAnsi="Times New Roman"/>
        </w:rPr>
        <w:t xml:space="preserve"> in complying with BSA/AML </w:t>
      </w:r>
      <w:r w:rsidR="00843879" w:rsidRPr="005A035A">
        <w:rPr>
          <w:rFonts w:ascii="Times New Roman" w:hAnsi="Times New Roman"/>
        </w:rPr>
        <w:t xml:space="preserve">Examination Procedures and </w:t>
      </w:r>
      <w:r w:rsidR="0089335E" w:rsidRPr="005A035A">
        <w:rPr>
          <w:rFonts w:ascii="Times New Roman" w:hAnsi="Times New Roman"/>
        </w:rPr>
        <w:t>Programs</w:t>
      </w:r>
      <w:r w:rsidRPr="005A035A">
        <w:rPr>
          <w:rFonts w:ascii="Times New Roman" w:hAnsi="Times New Roman"/>
        </w:rPr>
        <w:t>.</w:t>
      </w:r>
    </w:p>
    <w:p w14:paraId="69C517C1" w14:textId="77777777" w:rsidR="00843879" w:rsidRPr="005A035A" w:rsidRDefault="005A035A" w:rsidP="0075169C">
      <w:pPr>
        <w:pStyle w:val="ListParagraph"/>
        <w:numPr>
          <w:ilvl w:val="0"/>
          <w:numId w:val="19"/>
        </w:numPr>
        <w:spacing w:before="120" w:after="120" w:line="240" w:lineRule="auto"/>
        <w:ind w:left="360"/>
        <w:jc w:val="both"/>
        <w:rPr>
          <w:rFonts w:ascii="Times New Roman" w:hAnsi="Times New Roman"/>
        </w:rPr>
      </w:pPr>
      <w:r w:rsidRPr="005A035A">
        <w:rPr>
          <w:rFonts w:ascii="Times New Roman" w:hAnsi="Times New Roman"/>
        </w:rPr>
        <w:t>D</w:t>
      </w:r>
      <w:r w:rsidR="000E0989" w:rsidRPr="005A035A">
        <w:rPr>
          <w:rFonts w:ascii="Times New Roman" w:hAnsi="Times New Roman"/>
        </w:rPr>
        <w:t>iscuss current</w:t>
      </w:r>
      <w:r w:rsidR="0089335E" w:rsidRPr="005A035A">
        <w:rPr>
          <w:rFonts w:ascii="Times New Roman" w:hAnsi="Times New Roman"/>
        </w:rPr>
        <w:t xml:space="preserve"> trends </w:t>
      </w:r>
      <w:r w:rsidR="000E0989" w:rsidRPr="005A035A">
        <w:rPr>
          <w:rFonts w:ascii="Times New Roman" w:hAnsi="Times New Roman"/>
        </w:rPr>
        <w:t>significant</w:t>
      </w:r>
      <w:r w:rsidR="003925FF" w:rsidRPr="005A035A">
        <w:rPr>
          <w:rFonts w:ascii="Times New Roman" w:hAnsi="Times New Roman"/>
        </w:rPr>
        <w:t xml:space="preserve"> to AML</w:t>
      </w:r>
      <w:r w:rsidRPr="005A035A">
        <w:rPr>
          <w:rFonts w:ascii="Times New Roman" w:hAnsi="Times New Roman"/>
        </w:rPr>
        <w:t>.</w:t>
      </w:r>
    </w:p>
    <w:p w14:paraId="492D48D0" w14:textId="77777777" w:rsidR="0089335E" w:rsidRPr="00285D01" w:rsidRDefault="0089335E" w:rsidP="00843879">
      <w:pPr>
        <w:spacing w:before="120" w:after="120" w:line="240" w:lineRule="auto"/>
        <w:ind w:left="360" w:hanging="360"/>
        <w:jc w:val="both"/>
        <w:rPr>
          <w:rFonts w:ascii="Times New Roman" w:hAnsi="Times New Roman"/>
          <w:b/>
          <w:sz w:val="24"/>
          <w:szCs w:val="24"/>
        </w:rPr>
      </w:pPr>
      <w:r w:rsidRPr="00285D01">
        <w:rPr>
          <w:rFonts w:ascii="Times New Roman" w:hAnsi="Times New Roman"/>
          <w:b/>
          <w:sz w:val="24"/>
          <w:szCs w:val="24"/>
        </w:rPr>
        <w:t>Target Audience</w:t>
      </w:r>
    </w:p>
    <w:p w14:paraId="694F3D82" w14:textId="59C8DDD0" w:rsidR="0089335E" w:rsidRPr="004E580E" w:rsidRDefault="376692CE" w:rsidP="00285D01">
      <w:pPr>
        <w:spacing w:before="120" w:after="120" w:line="240" w:lineRule="auto"/>
        <w:jc w:val="both"/>
        <w:rPr>
          <w:rFonts w:ascii="Times New Roman" w:hAnsi="Times New Roman"/>
        </w:rPr>
      </w:pPr>
      <w:r w:rsidRPr="798B786B">
        <w:rPr>
          <w:rFonts w:ascii="Times New Roman" w:hAnsi="Times New Roman"/>
        </w:rPr>
        <w:t>The</w:t>
      </w:r>
      <w:r w:rsidR="00970133">
        <w:rPr>
          <w:rFonts w:ascii="Times New Roman" w:hAnsi="Times New Roman"/>
        </w:rPr>
        <w:t xml:space="preserve"> </w:t>
      </w:r>
      <w:r w:rsidR="00E038EF" w:rsidRPr="00970133">
        <w:rPr>
          <w:rFonts w:ascii="Times New Roman" w:hAnsi="Times New Roman"/>
        </w:rPr>
        <w:t xml:space="preserve">course </w:t>
      </w:r>
      <w:r w:rsidRPr="798B786B">
        <w:rPr>
          <w:rFonts w:ascii="Times New Roman" w:hAnsi="Times New Roman"/>
        </w:rPr>
        <w:t xml:space="preserve">is designed for participants with examination knowledge of the Bank Secrecy Act and regulations and </w:t>
      </w:r>
      <w:r w:rsidR="27B59B49" w:rsidRPr="798B786B">
        <w:rPr>
          <w:rFonts w:ascii="Times New Roman" w:hAnsi="Times New Roman"/>
        </w:rPr>
        <w:t xml:space="preserve">some </w:t>
      </w:r>
      <w:r w:rsidRPr="798B786B">
        <w:rPr>
          <w:rFonts w:ascii="Times New Roman" w:hAnsi="Times New Roman"/>
        </w:rPr>
        <w:t>experience in reviewing a financial institution’s BSA program for compliance</w:t>
      </w:r>
      <w:r w:rsidR="27B59B49" w:rsidRPr="798B786B">
        <w:rPr>
          <w:rFonts w:ascii="Times New Roman" w:hAnsi="Times New Roman"/>
        </w:rPr>
        <w:t xml:space="preserve"> using the BSA/AML Examination Manual</w:t>
      </w:r>
      <w:r w:rsidRPr="798B786B">
        <w:rPr>
          <w:rFonts w:ascii="Times New Roman" w:hAnsi="Times New Roman"/>
        </w:rPr>
        <w:t xml:space="preserve">. </w:t>
      </w:r>
    </w:p>
    <w:p w14:paraId="007CF40C" w14:textId="77777777" w:rsidR="00715D9E" w:rsidRPr="00715D9E" w:rsidRDefault="00715D9E" w:rsidP="00715D9E">
      <w:pPr>
        <w:spacing w:before="120" w:after="120"/>
        <w:rPr>
          <w:rFonts w:ascii="Times New Roman" w:hAnsi="Times New Roman"/>
          <w:b/>
          <w:bCs/>
          <w:sz w:val="24"/>
          <w:szCs w:val="24"/>
        </w:rPr>
      </w:pPr>
      <w:r w:rsidRPr="00715D9E">
        <w:rPr>
          <w:rFonts w:ascii="Times New Roman" w:hAnsi="Times New Roman"/>
          <w:b/>
          <w:bCs/>
          <w:sz w:val="24"/>
          <w:szCs w:val="24"/>
        </w:rPr>
        <w:t>Pre-Course Assignment</w:t>
      </w:r>
    </w:p>
    <w:p w14:paraId="58989AD7" w14:textId="00608C2A" w:rsidR="0089335E" w:rsidRDefault="00951598" w:rsidP="00715D9E">
      <w:pPr>
        <w:spacing w:before="120" w:after="120" w:line="240" w:lineRule="auto"/>
        <w:rPr>
          <w:rFonts w:ascii="Times New Roman" w:hAnsi="Times New Roman"/>
        </w:rPr>
      </w:pPr>
      <w:r w:rsidRPr="798B786B">
        <w:rPr>
          <w:rFonts w:ascii="Times New Roman" w:hAnsi="Times New Roman"/>
        </w:rPr>
        <w:t>The</w:t>
      </w:r>
      <w:r w:rsidR="007C690D">
        <w:rPr>
          <w:rFonts w:ascii="Times New Roman" w:hAnsi="Times New Roman"/>
        </w:rPr>
        <w:t xml:space="preserve"> pre-course is recommended</w:t>
      </w:r>
      <w:r>
        <w:rPr>
          <w:rFonts w:ascii="Times New Roman" w:hAnsi="Times New Roman"/>
        </w:rPr>
        <w:t xml:space="preserve"> </w:t>
      </w:r>
      <w:r w:rsidR="422FA461" w:rsidRPr="798B786B">
        <w:rPr>
          <w:rFonts w:ascii="Times New Roman" w:hAnsi="Times New Roman"/>
        </w:rPr>
        <w:t>reading</w:t>
      </w:r>
      <w:r w:rsidR="00361DDE">
        <w:rPr>
          <w:rFonts w:ascii="Times New Roman" w:hAnsi="Times New Roman"/>
        </w:rPr>
        <w:t>. The</w:t>
      </w:r>
      <w:r w:rsidR="007A6A12">
        <w:rPr>
          <w:rFonts w:ascii="Times New Roman" w:hAnsi="Times New Roman"/>
        </w:rPr>
        <w:t xml:space="preserve"> </w:t>
      </w:r>
      <w:r w:rsidR="422FA461" w:rsidRPr="798B786B">
        <w:rPr>
          <w:rFonts w:ascii="Times New Roman" w:hAnsi="Times New Roman"/>
        </w:rPr>
        <w:t xml:space="preserve">estimated </w:t>
      </w:r>
      <w:r w:rsidR="007A6A12">
        <w:rPr>
          <w:rFonts w:ascii="Times New Roman" w:hAnsi="Times New Roman"/>
        </w:rPr>
        <w:t>completion time is</w:t>
      </w:r>
      <w:r w:rsidR="422FA461" w:rsidRPr="798B786B">
        <w:rPr>
          <w:rFonts w:ascii="Times New Roman" w:hAnsi="Times New Roman"/>
        </w:rPr>
        <w:t xml:space="preserve"> two hours.</w:t>
      </w:r>
    </w:p>
    <w:p w14:paraId="151E4B00" w14:textId="1767B24F" w:rsidR="0089335E" w:rsidRPr="00A87C34" w:rsidRDefault="0089335E" w:rsidP="00A87C34">
      <w:pPr>
        <w:tabs>
          <w:tab w:val="left" w:pos="6015"/>
        </w:tabs>
        <w:rPr>
          <w:rFonts w:ascii="Times New Roman" w:hAnsi="Times New Roman"/>
        </w:rPr>
        <w:sectPr w:rsidR="0089335E" w:rsidRPr="00A87C34" w:rsidSect="00996255">
          <w:type w:val="continuous"/>
          <w:pgSz w:w="12240" w:h="15840" w:code="1"/>
          <w:pgMar w:top="720" w:right="1440" w:bottom="720" w:left="1440" w:header="720" w:footer="720" w:gutter="432"/>
          <w:cols w:space="720"/>
          <w:docGrid w:linePitch="360"/>
        </w:sectPr>
      </w:pPr>
    </w:p>
    <w:p w14:paraId="79C99176" w14:textId="77777777" w:rsidR="007518E9" w:rsidRPr="004C4F5B" w:rsidRDefault="007518E9" w:rsidP="007518E9">
      <w:pPr>
        <w:pStyle w:val="Heading2"/>
      </w:pPr>
      <w:bookmarkStart w:id="15" w:name="_Toc228276753"/>
      <w:r w:rsidRPr="004C4F5B">
        <w:lastRenderedPageBreak/>
        <w:t>Basic International Banking Self-Study</w:t>
      </w:r>
      <w:bookmarkEnd w:id="15"/>
    </w:p>
    <w:p w14:paraId="6CBB32B2" w14:textId="77777777" w:rsidR="00680E00" w:rsidRPr="00285D01" w:rsidRDefault="00680E00" w:rsidP="002E1CA2">
      <w:pPr>
        <w:spacing w:before="120" w:after="0" w:line="240" w:lineRule="auto"/>
        <w:jc w:val="both"/>
        <w:rPr>
          <w:rFonts w:ascii="Times New Roman" w:hAnsi="Times New Roman"/>
          <w:b/>
          <w:sz w:val="24"/>
          <w:szCs w:val="24"/>
        </w:rPr>
      </w:pPr>
      <w:r w:rsidRPr="00285D01">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2E1CA2" w:rsidRPr="00E709B3" w14:paraId="65A3810C" w14:textId="77777777" w:rsidTr="00434A8A">
        <w:tc>
          <w:tcPr>
            <w:tcW w:w="3870" w:type="dxa"/>
            <w:gridSpan w:val="2"/>
          </w:tcPr>
          <w:p w14:paraId="25BD2E3C" w14:textId="77777777" w:rsidR="002E1CA2" w:rsidRPr="00E709B3" w:rsidRDefault="002E1CA2" w:rsidP="00434A8A">
            <w:pPr>
              <w:spacing w:after="0" w:line="240" w:lineRule="auto"/>
              <w:jc w:val="center"/>
              <w:rPr>
                <w:rFonts w:ascii="Times New Roman" w:hAnsi="Times New Roman"/>
              </w:rPr>
            </w:pPr>
            <w:r w:rsidRPr="00E709B3">
              <w:rPr>
                <w:rFonts w:ascii="Times New Roman" w:hAnsi="Times New Roman"/>
                <w:b/>
                <w:bCs/>
              </w:rPr>
              <w:t>At-a-Glance</w:t>
            </w:r>
          </w:p>
        </w:tc>
      </w:tr>
      <w:tr w:rsidR="002E1CA2" w:rsidRPr="00E709B3" w14:paraId="504AB5B8" w14:textId="77777777" w:rsidTr="00434A8A">
        <w:tc>
          <w:tcPr>
            <w:tcW w:w="2605" w:type="dxa"/>
          </w:tcPr>
          <w:p w14:paraId="4C9A8D9D"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60379B39" w14:textId="317DFA5B" w:rsidR="002E1CA2" w:rsidRPr="00E709B3" w:rsidRDefault="002E1CA2" w:rsidP="00434A8A">
            <w:pPr>
              <w:spacing w:after="0" w:line="240" w:lineRule="auto"/>
              <w:rPr>
                <w:rFonts w:ascii="Times New Roman" w:hAnsi="Times New Roman"/>
              </w:rPr>
            </w:pPr>
            <w:r>
              <w:rPr>
                <w:rFonts w:ascii="Times New Roman" w:hAnsi="Times New Roman"/>
              </w:rPr>
              <w:t>40 hours</w:t>
            </w:r>
          </w:p>
        </w:tc>
      </w:tr>
      <w:tr w:rsidR="002E1CA2" w:rsidRPr="00E709B3" w14:paraId="2FF13337" w14:textId="77777777" w:rsidTr="00434A8A">
        <w:tc>
          <w:tcPr>
            <w:tcW w:w="2605" w:type="dxa"/>
          </w:tcPr>
          <w:p w14:paraId="5D2A2FC8"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3677E0A0" w14:textId="77777777" w:rsidR="002E1CA2" w:rsidRPr="00E709B3" w:rsidRDefault="002E1CA2" w:rsidP="00434A8A">
            <w:pPr>
              <w:spacing w:after="0" w:line="240" w:lineRule="auto"/>
              <w:rPr>
                <w:rFonts w:ascii="Times New Roman" w:hAnsi="Times New Roman"/>
              </w:rPr>
            </w:pPr>
            <w:r w:rsidRPr="00E709B3">
              <w:rPr>
                <w:rFonts w:ascii="Times New Roman" w:hAnsi="Times New Roman"/>
              </w:rPr>
              <w:t>Virtual</w:t>
            </w:r>
          </w:p>
        </w:tc>
      </w:tr>
      <w:tr w:rsidR="002E1CA2" w:rsidRPr="00E709B3" w14:paraId="7E161565" w14:textId="77777777" w:rsidTr="00434A8A">
        <w:tc>
          <w:tcPr>
            <w:tcW w:w="2605" w:type="dxa"/>
          </w:tcPr>
          <w:p w14:paraId="53469DB2" w14:textId="77777777" w:rsidR="002E1CA2" w:rsidRPr="00E709B3" w:rsidRDefault="002E1CA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571C91E6" w14:textId="3177B6B1" w:rsidR="002E1CA2" w:rsidRPr="00E709B3" w:rsidRDefault="002E1CA2" w:rsidP="00434A8A">
            <w:pPr>
              <w:spacing w:after="0" w:line="240" w:lineRule="auto"/>
              <w:rPr>
                <w:rFonts w:ascii="Times New Roman" w:hAnsi="Times New Roman"/>
              </w:rPr>
            </w:pPr>
            <w:r>
              <w:rPr>
                <w:rFonts w:ascii="Times New Roman" w:hAnsi="Times New Roman"/>
              </w:rPr>
              <w:t>No</w:t>
            </w:r>
          </w:p>
        </w:tc>
      </w:tr>
      <w:tr w:rsidR="002E1CA2" w:rsidRPr="00E709B3" w14:paraId="592029B1" w14:textId="77777777" w:rsidTr="00434A8A">
        <w:tc>
          <w:tcPr>
            <w:tcW w:w="2605" w:type="dxa"/>
          </w:tcPr>
          <w:p w14:paraId="303FB2A9"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16B5D7B0" w14:textId="56EC6E4C" w:rsidR="002E1CA2" w:rsidRPr="00E709B3" w:rsidRDefault="002E1CA2" w:rsidP="00434A8A">
            <w:pPr>
              <w:spacing w:after="0" w:line="240" w:lineRule="auto"/>
              <w:rPr>
                <w:rFonts w:ascii="Times New Roman" w:hAnsi="Times New Roman"/>
              </w:rPr>
            </w:pPr>
            <w:r>
              <w:rPr>
                <w:rFonts w:ascii="Times New Roman" w:hAnsi="Times New Roman"/>
              </w:rPr>
              <w:t>No</w:t>
            </w:r>
          </w:p>
        </w:tc>
      </w:tr>
    </w:tbl>
    <w:p w14:paraId="209AF3A3" w14:textId="2B896549" w:rsidR="00FF7362" w:rsidRDefault="007518E9" w:rsidP="000B4172">
      <w:pPr>
        <w:spacing w:before="100" w:after="100" w:line="240" w:lineRule="auto"/>
        <w:jc w:val="both"/>
        <w:rPr>
          <w:rFonts w:ascii="Times New Roman" w:hAnsi="Times New Roman"/>
        </w:rPr>
      </w:pPr>
      <w:r w:rsidRPr="62EA9671">
        <w:rPr>
          <w:rFonts w:ascii="Times New Roman" w:hAnsi="Times New Roman"/>
        </w:rPr>
        <w:t xml:space="preserve">The </w:t>
      </w:r>
      <w:r w:rsidRPr="62EA9671">
        <w:rPr>
          <w:rFonts w:ascii="Times New Roman" w:hAnsi="Times New Roman"/>
          <w:i/>
          <w:iCs/>
        </w:rPr>
        <w:t>Basic International Banking Self-Study</w:t>
      </w:r>
      <w:r w:rsidRPr="62EA9671">
        <w:rPr>
          <w:rFonts w:ascii="Times New Roman" w:hAnsi="Times New Roman"/>
        </w:rPr>
        <w:t xml:space="preserve"> </w:t>
      </w:r>
      <w:r w:rsidRPr="62EA9671">
        <w:rPr>
          <w:rFonts w:ascii="Times New Roman" w:hAnsi="Times New Roman"/>
          <w:i/>
          <w:iCs/>
        </w:rPr>
        <w:t xml:space="preserve">(Self-Study) </w:t>
      </w:r>
      <w:r w:rsidRPr="62EA9671">
        <w:rPr>
          <w:rFonts w:ascii="Times New Roman" w:hAnsi="Times New Roman"/>
        </w:rPr>
        <w:t xml:space="preserve">course provides examiners </w:t>
      </w:r>
      <w:r w:rsidR="00FF7362">
        <w:rPr>
          <w:rFonts w:ascii="Times New Roman" w:hAnsi="Times New Roman"/>
        </w:rPr>
        <w:t xml:space="preserve">with </w:t>
      </w:r>
      <w:r w:rsidR="00FF7362" w:rsidRPr="0097351F">
        <w:rPr>
          <w:rFonts w:ascii="Times New Roman" w:hAnsi="Times New Roman"/>
        </w:rPr>
        <w:t>an overview of international banking operations,</w:t>
      </w:r>
      <w:r w:rsidR="00FF7362">
        <w:rPr>
          <w:rFonts w:ascii="Times New Roman" w:hAnsi="Times New Roman"/>
        </w:rPr>
        <w:t xml:space="preserve"> major laws and regulations related to the examination process, international lending, trade finance instruments commonly used by banks, foreign exchange risks, and common capital market instruments issued in various international markets, including derivative contracts.</w:t>
      </w:r>
    </w:p>
    <w:p w14:paraId="16601A80" w14:textId="3463509E" w:rsidR="00284ED9" w:rsidRPr="00EA3F4F" w:rsidRDefault="00284ED9" w:rsidP="00EA3F4F">
      <w:pPr>
        <w:spacing w:before="120" w:after="120"/>
        <w:rPr>
          <w:rFonts w:ascii="Times New Roman" w:hAnsi="Times New Roman"/>
          <w:bCs/>
          <w:szCs w:val="18"/>
        </w:rPr>
      </w:pPr>
      <w:r w:rsidRPr="00EA3F4F">
        <w:rPr>
          <w:rFonts w:ascii="Times New Roman" w:hAnsi="Times New Roman"/>
        </w:rPr>
        <w:t>Content is foundational.</w:t>
      </w:r>
    </w:p>
    <w:p w14:paraId="02E862B1" w14:textId="4700938F" w:rsidR="008E37A4" w:rsidRDefault="004F41E7" w:rsidP="009163D9">
      <w:pPr>
        <w:spacing w:before="100" w:after="100" w:line="240" w:lineRule="auto"/>
        <w:jc w:val="both"/>
        <w:rPr>
          <w:rFonts w:ascii="Times New Roman" w:hAnsi="Times New Roman"/>
        </w:rPr>
      </w:pPr>
      <w:r>
        <w:rPr>
          <w:rFonts w:ascii="Times New Roman" w:hAnsi="Times New Roman"/>
        </w:rPr>
        <w:t>This</w:t>
      </w:r>
      <w:r w:rsidR="008E37A4">
        <w:rPr>
          <w:rFonts w:ascii="Times New Roman" w:hAnsi="Times New Roman"/>
        </w:rPr>
        <w:t xml:space="preserve"> course is </w:t>
      </w:r>
      <w:r w:rsidR="008E37A4" w:rsidRPr="009A3BA6">
        <w:rPr>
          <w:rFonts w:ascii="Times New Roman" w:hAnsi="Times New Roman"/>
          <w:b/>
        </w:rPr>
        <w:t>a prerequisite for the FFIEC International Banking Schoo</w:t>
      </w:r>
      <w:r w:rsidR="008E37A4">
        <w:rPr>
          <w:rFonts w:ascii="Times New Roman" w:hAnsi="Times New Roman"/>
          <w:b/>
        </w:rPr>
        <w:t>l</w:t>
      </w:r>
      <w:r w:rsidR="008E37A4">
        <w:rPr>
          <w:rFonts w:ascii="Times New Roman" w:hAnsi="Times New Roman"/>
        </w:rPr>
        <w:t xml:space="preserve">. It may also be used by examiners as a reference tool during examinations.  </w:t>
      </w:r>
    </w:p>
    <w:p w14:paraId="6AE50E9A" w14:textId="72A6C534" w:rsidR="008E37A4" w:rsidRPr="009A3BA6" w:rsidRDefault="008E37A4" w:rsidP="000B4172">
      <w:pPr>
        <w:spacing w:before="100" w:after="100" w:line="240" w:lineRule="auto"/>
        <w:jc w:val="both"/>
        <w:rPr>
          <w:rFonts w:ascii="Times New Roman" w:hAnsi="Times New Roman"/>
        </w:rPr>
      </w:pPr>
      <w:r>
        <w:rPr>
          <w:rFonts w:ascii="Times New Roman" w:hAnsi="Times New Roman"/>
        </w:rPr>
        <w:t>The course is web-based and takes an average of 40 hours to complete.</w:t>
      </w:r>
    </w:p>
    <w:p w14:paraId="706E20C7" w14:textId="237DFE9E" w:rsidR="008E37A4" w:rsidRDefault="008E37A4" w:rsidP="00544A35">
      <w:pPr>
        <w:spacing w:before="100" w:after="100" w:line="240" w:lineRule="auto"/>
        <w:jc w:val="both"/>
        <w:rPr>
          <w:rFonts w:ascii="Times New Roman" w:hAnsi="Times New Roman"/>
        </w:rPr>
      </w:pPr>
      <w:proofErr w:type="gramStart"/>
      <w:r>
        <w:rPr>
          <w:rFonts w:ascii="Times New Roman" w:hAnsi="Times New Roman"/>
        </w:rPr>
        <w:t xml:space="preserve">The </w:t>
      </w:r>
      <w:r w:rsidRPr="00A11B8A">
        <w:rPr>
          <w:rFonts w:ascii="Times New Roman" w:hAnsi="Times New Roman"/>
          <w:i/>
        </w:rPr>
        <w:t>Self</w:t>
      </w:r>
      <w:proofErr w:type="gramEnd"/>
      <w:r w:rsidRPr="00A11B8A">
        <w:rPr>
          <w:rFonts w:ascii="Times New Roman" w:hAnsi="Times New Roman"/>
          <w:i/>
        </w:rPr>
        <w:t>-Study</w:t>
      </w:r>
      <w:r>
        <w:rPr>
          <w:rFonts w:ascii="Times New Roman" w:hAnsi="Times New Roman"/>
        </w:rPr>
        <w:t xml:space="preserve"> is available to the public at a cost. Refer to the tuition rates at </w:t>
      </w:r>
      <w:hyperlink r:id="rId20" w:history="1">
        <w:r w:rsidR="002803BF" w:rsidRPr="002803BF">
          <w:rPr>
            <w:rStyle w:val="Hyperlink"/>
            <w:rFonts w:ascii="Times New Roman" w:hAnsi="Times New Roman"/>
          </w:rPr>
          <w:t>2026 Non-Member Tuition Rates</w:t>
        </w:r>
      </w:hyperlink>
      <w:r w:rsidR="002803BF" w:rsidRPr="002803BF">
        <w:rPr>
          <w:rFonts w:ascii="Times New Roman" w:hAnsi="Times New Roman"/>
        </w:rPr>
        <w:t>.</w:t>
      </w:r>
      <w:r w:rsidR="002803BF">
        <w:rPr>
          <w:rFonts w:ascii="Times New Roman" w:hAnsi="Times New Roman"/>
        </w:rPr>
        <w:t xml:space="preserve"> </w:t>
      </w:r>
    </w:p>
    <w:p w14:paraId="2EFCEA2A" w14:textId="646379ED" w:rsidR="003417AE" w:rsidRPr="00285D01" w:rsidRDefault="003417AE" w:rsidP="000B4172">
      <w:pPr>
        <w:spacing w:before="120" w:after="120" w:line="240" w:lineRule="auto"/>
        <w:jc w:val="both"/>
        <w:rPr>
          <w:rFonts w:ascii="Times New Roman" w:hAnsi="Times New Roman"/>
          <w:b/>
          <w:sz w:val="24"/>
          <w:szCs w:val="24"/>
        </w:rPr>
      </w:pPr>
      <w:r>
        <w:rPr>
          <w:rFonts w:ascii="Times New Roman" w:hAnsi="Times New Roman"/>
          <w:b/>
          <w:sz w:val="24"/>
          <w:szCs w:val="24"/>
        </w:rPr>
        <w:t>Objectives</w:t>
      </w:r>
    </w:p>
    <w:p w14:paraId="1DECD96A" w14:textId="04E0C914" w:rsidR="007518E9" w:rsidRDefault="00EA3F4F" w:rsidP="000B4172">
      <w:pPr>
        <w:spacing w:before="100" w:after="100" w:line="240" w:lineRule="auto"/>
        <w:jc w:val="both"/>
        <w:rPr>
          <w:rFonts w:ascii="Times New Roman" w:hAnsi="Times New Roman"/>
        </w:rPr>
      </w:pPr>
      <w:r>
        <w:rPr>
          <w:rFonts w:ascii="Times New Roman" w:hAnsi="Times New Roman"/>
        </w:rPr>
        <w:t>Upon completion, participants should be able to</w:t>
      </w:r>
      <w:r w:rsidR="00752B27">
        <w:rPr>
          <w:rFonts w:ascii="Times New Roman" w:hAnsi="Times New Roman"/>
        </w:rPr>
        <w:t>:</w:t>
      </w:r>
    </w:p>
    <w:p w14:paraId="4E714FD6" w14:textId="51FCC341" w:rsidR="00EA3F4F" w:rsidRDefault="00EA3F4F" w:rsidP="000B4172">
      <w:pPr>
        <w:pStyle w:val="ListParagraph"/>
        <w:numPr>
          <w:ilvl w:val="0"/>
          <w:numId w:val="46"/>
        </w:numPr>
        <w:spacing w:before="100" w:after="100" w:line="240" w:lineRule="auto"/>
        <w:jc w:val="both"/>
        <w:rPr>
          <w:rFonts w:ascii="Times New Roman" w:hAnsi="Times New Roman"/>
        </w:rPr>
      </w:pPr>
      <w:r>
        <w:rPr>
          <w:rFonts w:ascii="Times New Roman" w:hAnsi="Times New Roman"/>
        </w:rPr>
        <w:t xml:space="preserve">Explain the </w:t>
      </w:r>
      <w:r w:rsidRPr="62EA9671">
        <w:rPr>
          <w:rFonts w:ascii="Times New Roman" w:hAnsi="Times New Roman"/>
        </w:rPr>
        <w:t>basic</w:t>
      </w:r>
      <w:r>
        <w:rPr>
          <w:rFonts w:ascii="Times New Roman" w:hAnsi="Times New Roman"/>
        </w:rPr>
        <w:t xml:space="preserve">s </w:t>
      </w:r>
      <w:r w:rsidRPr="62EA9671">
        <w:rPr>
          <w:rFonts w:ascii="Times New Roman" w:hAnsi="Times New Roman"/>
        </w:rPr>
        <w:t>of international banking activities and risks</w:t>
      </w:r>
    </w:p>
    <w:p w14:paraId="33532299" w14:textId="0548B421" w:rsidR="00EA3F4F" w:rsidRPr="000B4172" w:rsidRDefault="00EA3F4F" w:rsidP="000B4172">
      <w:pPr>
        <w:pStyle w:val="ListParagraph"/>
        <w:numPr>
          <w:ilvl w:val="0"/>
          <w:numId w:val="46"/>
        </w:numPr>
        <w:spacing w:before="100" w:after="100" w:line="240" w:lineRule="auto"/>
        <w:rPr>
          <w:rFonts w:ascii="Times New Roman" w:hAnsi="Times New Roman"/>
        </w:rPr>
      </w:pPr>
      <w:r w:rsidRPr="000B4172">
        <w:rPr>
          <w:rFonts w:ascii="Times New Roman" w:hAnsi="Times New Roman"/>
        </w:rPr>
        <w:t xml:space="preserve">Provide a high-level overview of the U.S. </w:t>
      </w:r>
      <w:r>
        <w:rPr>
          <w:rFonts w:ascii="Times New Roman" w:hAnsi="Times New Roman"/>
        </w:rPr>
        <w:t xml:space="preserve">supervision of international banking activities of U.S. </w:t>
      </w:r>
      <w:r w:rsidRPr="000B4172">
        <w:rPr>
          <w:rFonts w:ascii="Times New Roman" w:hAnsi="Times New Roman"/>
        </w:rPr>
        <w:t>financial institutions and U.S. activities of foreign banking organizations.</w:t>
      </w:r>
    </w:p>
    <w:p w14:paraId="23E375DD" w14:textId="65CD01DB" w:rsidR="008808D6" w:rsidRPr="00285D01" w:rsidRDefault="008808D6" w:rsidP="000B4172">
      <w:pPr>
        <w:spacing w:before="120" w:after="120" w:line="240" w:lineRule="auto"/>
        <w:rPr>
          <w:rFonts w:ascii="Times New Roman" w:hAnsi="Times New Roman"/>
          <w:b/>
          <w:sz w:val="24"/>
          <w:szCs w:val="24"/>
        </w:rPr>
      </w:pPr>
      <w:r>
        <w:rPr>
          <w:rFonts w:ascii="Times New Roman" w:hAnsi="Times New Roman"/>
          <w:b/>
          <w:sz w:val="24"/>
          <w:szCs w:val="24"/>
        </w:rPr>
        <w:t>Target Audience</w:t>
      </w:r>
    </w:p>
    <w:p w14:paraId="76C3E15C" w14:textId="611934D2" w:rsidR="007518E9" w:rsidRPr="002E1CA2" w:rsidRDefault="00EA3F4F" w:rsidP="009163D9">
      <w:pPr>
        <w:spacing w:before="100" w:after="100" w:line="240" w:lineRule="auto"/>
        <w:jc w:val="both"/>
        <w:rPr>
          <w:rFonts w:ascii="Times New Roman" w:hAnsi="Times New Roman"/>
        </w:rPr>
      </w:pPr>
      <w:r w:rsidRPr="000B4172">
        <w:rPr>
          <w:rFonts w:ascii="Times New Roman" w:hAnsi="Times New Roman"/>
        </w:rPr>
        <w:t>The course is intended for anyone desiring a good foundation in basic international banking concepts.</w:t>
      </w:r>
    </w:p>
    <w:p w14:paraId="27CBB944" w14:textId="77777777" w:rsidR="008E37A4" w:rsidRDefault="008E37A4" w:rsidP="000B4172">
      <w:pPr>
        <w:spacing w:before="100" w:after="100" w:line="240" w:lineRule="auto"/>
        <w:rPr>
          <w:rFonts w:ascii="Times New Roman" w:hAnsi="Times New Roman"/>
        </w:rPr>
      </w:pPr>
    </w:p>
    <w:p w14:paraId="407C3A33" w14:textId="77777777" w:rsidR="00680E00" w:rsidRDefault="00680E00" w:rsidP="007518E9">
      <w:pPr>
        <w:spacing w:before="120" w:after="120" w:line="240" w:lineRule="auto"/>
        <w:jc w:val="both"/>
        <w:rPr>
          <w:rFonts w:ascii="Times New Roman" w:hAnsi="Times New Roman"/>
        </w:rPr>
        <w:sectPr w:rsidR="00680E00" w:rsidSect="00996255">
          <w:pgSz w:w="12240" w:h="15840" w:code="1"/>
          <w:pgMar w:top="720" w:right="1440" w:bottom="720" w:left="1440" w:header="720" w:footer="720" w:gutter="432"/>
          <w:cols w:space="720"/>
          <w:docGrid w:linePitch="360"/>
        </w:sectPr>
      </w:pPr>
    </w:p>
    <w:p w14:paraId="7BCBDF84" w14:textId="79AFE11D" w:rsidR="0089335E" w:rsidRPr="004E580E" w:rsidRDefault="0089335E" w:rsidP="00FA1B51">
      <w:pPr>
        <w:pStyle w:val="Heading2"/>
      </w:pPr>
      <w:bookmarkStart w:id="16" w:name="_Toc228276754"/>
      <w:r>
        <w:lastRenderedPageBreak/>
        <w:t>Capital Markets</w:t>
      </w:r>
      <w:r w:rsidR="00521E03">
        <w:t xml:space="preserve"> </w:t>
      </w:r>
      <w:r w:rsidR="00AD2849">
        <w:t>Conference</w:t>
      </w:r>
      <w:r w:rsidR="153205E0">
        <w:t xml:space="preserve"> - All</w:t>
      </w:r>
      <w:bookmarkEnd w:id="16"/>
    </w:p>
    <w:p w14:paraId="574AB6EC" w14:textId="77777777" w:rsidR="0089335E" w:rsidRPr="004E580E" w:rsidRDefault="0089335E" w:rsidP="00FE283E">
      <w:pPr>
        <w:pStyle w:val="Classtitle"/>
        <w:sectPr w:rsidR="0089335E" w:rsidRPr="004E580E" w:rsidSect="00996255">
          <w:pgSz w:w="12240" w:h="15840" w:code="1"/>
          <w:pgMar w:top="720" w:right="1440" w:bottom="720" w:left="1440" w:header="720" w:footer="720" w:gutter="432"/>
          <w:cols w:space="720"/>
          <w:docGrid w:linePitch="360"/>
        </w:sectPr>
      </w:pPr>
    </w:p>
    <w:p w14:paraId="7179BDE6" w14:textId="77777777" w:rsidR="002E1CA2" w:rsidRPr="00026DD8" w:rsidRDefault="0089335E" w:rsidP="002E1CA2">
      <w:pPr>
        <w:spacing w:before="120" w:after="0" w:line="240" w:lineRule="auto"/>
        <w:jc w:val="both"/>
        <w:rPr>
          <w:rFonts w:ascii="Times New Roman" w:hAnsi="Times New Roman"/>
          <w:b/>
          <w:sz w:val="24"/>
          <w:szCs w:val="24"/>
        </w:rPr>
      </w:pPr>
      <w:r w:rsidRPr="00026DD8">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2E1CA2" w:rsidRPr="00E709B3" w14:paraId="7F6D8F78" w14:textId="77777777" w:rsidTr="00434A8A">
        <w:tc>
          <w:tcPr>
            <w:tcW w:w="3870" w:type="dxa"/>
            <w:gridSpan w:val="2"/>
          </w:tcPr>
          <w:p w14:paraId="667707A7" w14:textId="77777777" w:rsidR="002E1CA2" w:rsidRPr="00E709B3" w:rsidRDefault="002E1CA2" w:rsidP="00434A8A">
            <w:pPr>
              <w:spacing w:after="0" w:line="240" w:lineRule="auto"/>
              <w:jc w:val="center"/>
              <w:rPr>
                <w:rFonts w:ascii="Times New Roman" w:hAnsi="Times New Roman"/>
              </w:rPr>
            </w:pPr>
            <w:r w:rsidRPr="00E709B3">
              <w:rPr>
                <w:rFonts w:ascii="Times New Roman" w:hAnsi="Times New Roman"/>
                <w:b/>
                <w:bCs/>
              </w:rPr>
              <w:t>At-a-Glance</w:t>
            </w:r>
          </w:p>
        </w:tc>
      </w:tr>
      <w:tr w:rsidR="002E1CA2" w:rsidRPr="00E709B3" w14:paraId="32900636" w14:textId="77777777" w:rsidTr="00434A8A">
        <w:tc>
          <w:tcPr>
            <w:tcW w:w="2605" w:type="dxa"/>
          </w:tcPr>
          <w:p w14:paraId="2925EDD3"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2F217B9D" w14:textId="77777777" w:rsidR="002E1CA2" w:rsidRPr="00E709B3" w:rsidRDefault="002E1CA2" w:rsidP="00434A8A">
            <w:pPr>
              <w:spacing w:after="0" w:line="240" w:lineRule="auto"/>
              <w:rPr>
                <w:rFonts w:ascii="Times New Roman" w:hAnsi="Times New Roman"/>
              </w:rPr>
            </w:pPr>
            <w:r>
              <w:rPr>
                <w:rFonts w:ascii="Times New Roman" w:hAnsi="Times New Roman"/>
              </w:rPr>
              <w:t>2 to 4</w:t>
            </w:r>
            <w:r w:rsidRPr="00E709B3">
              <w:rPr>
                <w:rFonts w:ascii="Times New Roman" w:hAnsi="Times New Roman"/>
              </w:rPr>
              <w:t xml:space="preserve"> days</w:t>
            </w:r>
          </w:p>
        </w:tc>
      </w:tr>
      <w:tr w:rsidR="002E1CA2" w:rsidRPr="00E709B3" w14:paraId="4B9020D1" w14:textId="77777777" w:rsidTr="00434A8A">
        <w:tc>
          <w:tcPr>
            <w:tcW w:w="2605" w:type="dxa"/>
          </w:tcPr>
          <w:p w14:paraId="5A4B06BB"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0B4E07DB" w14:textId="77777777" w:rsidR="002E1CA2" w:rsidRPr="00E709B3" w:rsidRDefault="002E1CA2" w:rsidP="00434A8A">
            <w:pPr>
              <w:spacing w:after="0" w:line="240" w:lineRule="auto"/>
              <w:rPr>
                <w:rFonts w:ascii="Times New Roman" w:hAnsi="Times New Roman"/>
              </w:rPr>
            </w:pPr>
            <w:r w:rsidRPr="00E709B3">
              <w:rPr>
                <w:rFonts w:ascii="Times New Roman" w:hAnsi="Times New Roman"/>
              </w:rPr>
              <w:t>Virtual</w:t>
            </w:r>
          </w:p>
        </w:tc>
      </w:tr>
      <w:tr w:rsidR="002E1CA2" w:rsidRPr="00E709B3" w14:paraId="62B5C145" w14:textId="77777777" w:rsidTr="00434A8A">
        <w:tc>
          <w:tcPr>
            <w:tcW w:w="2605" w:type="dxa"/>
          </w:tcPr>
          <w:p w14:paraId="7347DDF8" w14:textId="77777777" w:rsidR="002E1CA2" w:rsidRPr="00E709B3" w:rsidRDefault="002E1CA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271B7073" w14:textId="528EBA44" w:rsidR="002E1CA2" w:rsidRPr="00E709B3" w:rsidRDefault="002E1CA2" w:rsidP="00434A8A">
            <w:pPr>
              <w:spacing w:after="0" w:line="240" w:lineRule="auto"/>
              <w:rPr>
                <w:rFonts w:ascii="Times New Roman" w:hAnsi="Times New Roman"/>
              </w:rPr>
            </w:pPr>
            <w:r>
              <w:rPr>
                <w:rFonts w:ascii="Times New Roman" w:hAnsi="Times New Roman"/>
              </w:rPr>
              <w:t>No</w:t>
            </w:r>
          </w:p>
        </w:tc>
      </w:tr>
      <w:tr w:rsidR="002E1CA2" w:rsidRPr="00E709B3" w14:paraId="500D5C00" w14:textId="77777777" w:rsidTr="00434A8A">
        <w:tc>
          <w:tcPr>
            <w:tcW w:w="2605" w:type="dxa"/>
          </w:tcPr>
          <w:p w14:paraId="71C45792" w14:textId="77777777" w:rsidR="002E1CA2" w:rsidRPr="00E709B3" w:rsidRDefault="002E1CA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14605E46" w14:textId="77777777" w:rsidR="002E1CA2" w:rsidRPr="00E709B3" w:rsidRDefault="002E1CA2" w:rsidP="00434A8A">
            <w:pPr>
              <w:spacing w:after="0" w:line="240" w:lineRule="auto"/>
              <w:rPr>
                <w:rFonts w:ascii="Times New Roman" w:hAnsi="Times New Roman"/>
              </w:rPr>
            </w:pPr>
            <w:r w:rsidRPr="00E709B3">
              <w:rPr>
                <w:rFonts w:ascii="Times New Roman" w:hAnsi="Times New Roman"/>
              </w:rPr>
              <w:t>Yes</w:t>
            </w:r>
          </w:p>
        </w:tc>
      </w:tr>
    </w:tbl>
    <w:p w14:paraId="3F1C4687" w14:textId="780B4835" w:rsidR="0043259F" w:rsidRDefault="14D587EF" w:rsidP="0043259F">
      <w:pPr>
        <w:spacing w:before="120" w:after="120" w:line="240" w:lineRule="auto"/>
        <w:jc w:val="both"/>
        <w:rPr>
          <w:rFonts w:ascii="Times New Roman" w:hAnsi="Times New Roman"/>
        </w:rPr>
      </w:pPr>
      <w:r w:rsidRPr="798B786B">
        <w:rPr>
          <w:rFonts w:ascii="Times New Roman" w:hAnsi="Times New Roman"/>
        </w:rPr>
        <w:t xml:space="preserve">The </w:t>
      </w:r>
      <w:r w:rsidRPr="798B786B">
        <w:rPr>
          <w:rFonts w:ascii="Times New Roman" w:hAnsi="Times New Roman"/>
          <w:i/>
          <w:iCs/>
        </w:rPr>
        <w:t>Capital Markets Conference</w:t>
      </w:r>
      <w:r w:rsidRPr="798B786B">
        <w:rPr>
          <w:rFonts w:ascii="Times New Roman" w:hAnsi="Times New Roman"/>
        </w:rPr>
        <w:t xml:space="preserve"> </w:t>
      </w:r>
      <w:r w:rsidR="36205E17" w:rsidRPr="798B786B">
        <w:rPr>
          <w:rFonts w:ascii="Times New Roman" w:hAnsi="Times New Roman"/>
        </w:rPr>
        <w:t xml:space="preserve">provides </w:t>
      </w:r>
      <w:r w:rsidRPr="798B786B">
        <w:rPr>
          <w:rFonts w:ascii="Times New Roman" w:hAnsi="Times New Roman"/>
        </w:rPr>
        <w:t xml:space="preserve">general updates on markets and products, associated risks </w:t>
      </w:r>
      <w:proofErr w:type="gramStart"/>
      <w:r w:rsidRPr="798B786B">
        <w:rPr>
          <w:rFonts w:ascii="Times New Roman" w:hAnsi="Times New Roman"/>
        </w:rPr>
        <w:t>to</w:t>
      </w:r>
      <w:proofErr w:type="gramEnd"/>
      <w:r w:rsidRPr="798B786B">
        <w:rPr>
          <w:rFonts w:ascii="Times New Roman" w:hAnsi="Times New Roman"/>
        </w:rPr>
        <w:t xml:space="preserve"> </w:t>
      </w:r>
      <w:proofErr w:type="gramStart"/>
      <w:r w:rsidRPr="798B786B">
        <w:rPr>
          <w:rFonts w:ascii="Times New Roman" w:hAnsi="Times New Roman"/>
        </w:rPr>
        <w:t>the financial</w:t>
      </w:r>
      <w:proofErr w:type="gramEnd"/>
      <w:r w:rsidRPr="798B786B">
        <w:rPr>
          <w:rFonts w:ascii="Times New Roman" w:hAnsi="Times New Roman"/>
        </w:rPr>
        <w:t xml:space="preserve"> institution and asset/liability management practices. The conference </w:t>
      </w:r>
      <w:r w:rsidR="36205E17" w:rsidRPr="798B786B">
        <w:rPr>
          <w:rFonts w:ascii="Times New Roman" w:hAnsi="Times New Roman"/>
        </w:rPr>
        <w:t xml:space="preserve">also </w:t>
      </w:r>
      <w:r w:rsidRPr="798B786B">
        <w:rPr>
          <w:rFonts w:ascii="Times New Roman" w:hAnsi="Times New Roman"/>
        </w:rPr>
        <w:t>provides information relating to more advanced topics such as new capital markets products, risk management practices, emerging risks, and supervisory updates more relevant to a designated capital markets examiner.</w:t>
      </w:r>
      <w:r w:rsidR="6FE06010" w:rsidRPr="798B786B">
        <w:rPr>
          <w:rFonts w:ascii="Times New Roman" w:hAnsi="Times New Roman"/>
        </w:rPr>
        <w:t xml:space="preserve"> </w:t>
      </w:r>
      <w:r w:rsidR="0043259F" w:rsidRPr="004E580E">
        <w:rPr>
          <w:rFonts w:ascii="Times New Roman" w:hAnsi="Times New Roman"/>
        </w:rPr>
        <w:t>The content is delivered by a mix of industry experts and senior supervisory staff from the FFIEC</w:t>
      </w:r>
      <w:r w:rsidR="0043259F">
        <w:rPr>
          <w:rFonts w:ascii="Times New Roman" w:hAnsi="Times New Roman"/>
        </w:rPr>
        <w:t xml:space="preserve"> member</w:t>
      </w:r>
      <w:r w:rsidR="0043259F" w:rsidRPr="004E580E">
        <w:rPr>
          <w:rFonts w:ascii="Times New Roman" w:hAnsi="Times New Roman"/>
        </w:rPr>
        <w:t xml:space="preserve"> agencies.</w:t>
      </w:r>
    </w:p>
    <w:p w14:paraId="6D7426B0" w14:textId="5C66BC61" w:rsidR="004411F7" w:rsidRPr="00F74BC5" w:rsidRDefault="000D041B" w:rsidP="004411F7">
      <w:pPr>
        <w:spacing w:before="120" w:after="120" w:line="240" w:lineRule="auto"/>
        <w:jc w:val="both"/>
        <w:rPr>
          <w:rFonts w:ascii="Times New Roman" w:hAnsi="Times New Roman"/>
        </w:rPr>
      </w:pPr>
      <w:r>
        <w:rPr>
          <w:rFonts w:ascii="Times New Roman" w:hAnsi="Times New Roman"/>
        </w:rPr>
        <w:t>Content</w:t>
      </w:r>
      <w:r w:rsidR="004411F7" w:rsidRPr="00F74BC5">
        <w:rPr>
          <w:rFonts w:ascii="Times New Roman" w:hAnsi="Times New Roman"/>
        </w:rPr>
        <w:t xml:space="preserve"> is expected to be of value to all interested examiners.</w:t>
      </w:r>
    </w:p>
    <w:p w14:paraId="26E9B93D" w14:textId="6A5C3E59" w:rsidR="00CE6ED6" w:rsidRPr="00CF5E7B" w:rsidRDefault="00CE6ED6" w:rsidP="00CE6ED6">
      <w:pPr>
        <w:spacing w:before="120" w:after="120" w:line="240" w:lineRule="auto"/>
        <w:jc w:val="both"/>
        <w:rPr>
          <w:rFonts w:ascii="Times New Roman" w:hAnsi="Times New Roman"/>
        </w:rPr>
      </w:pPr>
      <w:r w:rsidRPr="00CF5E7B">
        <w:rPr>
          <w:rFonts w:ascii="Times New Roman" w:hAnsi="Times New Roman"/>
        </w:rPr>
        <w:t xml:space="preserve">The length is typically two </w:t>
      </w:r>
      <w:r w:rsidR="00854D32">
        <w:rPr>
          <w:rFonts w:ascii="Times New Roman" w:hAnsi="Times New Roman"/>
        </w:rPr>
        <w:t>to</w:t>
      </w:r>
      <w:r w:rsidRPr="00CF5E7B">
        <w:rPr>
          <w:rFonts w:ascii="Times New Roman" w:hAnsi="Times New Roman"/>
        </w:rPr>
        <w:t xml:space="preserve"> </w:t>
      </w:r>
      <w:r w:rsidR="001C1C3B">
        <w:rPr>
          <w:rFonts w:ascii="Times New Roman" w:hAnsi="Times New Roman"/>
        </w:rPr>
        <w:t>four</w:t>
      </w:r>
      <w:r w:rsidR="001C1C3B" w:rsidRPr="00CF5E7B">
        <w:rPr>
          <w:rFonts w:ascii="Times New Roman" w:hAnsi="Times New Roman"/>
        </w:rPr>
        <w:t xml:space="preserve"> </w:t>
      </w:r>
      <w:r w:rsidRPr="00CF5E7B">
        <w:rPr>
          <w:rFonts w:ascii="Times New Roman" w:hAnsi="Times New Roman"/>
        </w:rPr>
        <w:t>days.</w:t>
      </w:r>
    </w:p>
    <w:p w14:paraId="08D728C7" w14:textId="77777777" w:rsidR="00817A2C" w:rsidRPr="00026DD8" w:rsidRDefault="00817A2C" w:rsidP="00817A2C">
      <w:pPr>
        <w:spacing w:before="120" w:after="120" w:line="240" w:lineRule="auto"/>
        <w:jc w:val="both"/>
        <w:rPr>
          <w:rFonts w:ascii="Times New Roman" w:hAnsi="Times New Roman"/>
          <w:b/>
          <w:sz w:val="24"/>
          <w:szCs w:val="24"/>
        </w:rPr>
      </w:pPr>
      <w:r w:rsidRPr="00026DD8">
        <w:rPr>
          <w:rFonts w:ascii="Times New Roman" w:hAnsi="Times New Roman"/>
          <w:b/>
          <w:sz w:val="24"/>
          <w:szCs w:val="24"/>
        </w:rPr>
        <w:t>Target Audience</w:t>
      </w:r>
    </w:p>
    <w:p w14:paraId="414405AD" w14:textId="255B7F13" w:rsidR="00817A2C" w:rsidRPr="004E580E" w:rsidRDefault="00817A2C" w:rsidP="00817A2C">
      <w:pPr>
        <w:spacing w:before="120" w:after="120" w:line="240" w:lineRule="auto"/>
        <w:jc w:val="both"/>
        <w:rPr>
          <w:rFonts w:ascii="Times New Roman" w:hAnsi="Times New Roman"/>
        </w:rPr>
      </w:pPr>
      <w:r w:rsidRPr="00ED1FE4">
        <w:rPr>
          <w:rFonts w:ascii="Times New Roman" w:hAnsi="Times New Roman"/>
        </w:rPr>
        <w:t xml:space="preserve">The </w:t>
      </w:r>
      <w:r w:rsidR="00CC7C96" w:rsidRPr="00F74BC5">
        <w:rPr>
          <w:rFonts w:ascii="Times New Roman" w:hAnsi="Times New Roman"/>
          <w:iCs/>
        </w:rPr>
        <w:t>c</w:t>
      </w:r>
      <w:r w:rsidRPr="00F74BC5">
        <w:rPr>
          <w:rFonts w:ascii="Times New Roman" w:hAnsi="Times New Roman"/>
          <w:iCs/>
        </w:rPr>
        <w:t>onference</w:t>
      </w:r>
      <w:r w:rsidRPr="00ED1FE4">
        <w:rPr>
          <w:rFonts w:ascii="Times New Roman" w:hAnsi="Times New Roman"/>
        </w:rPr>
        <w:t xml:space="preserve"> is intended for examiners who </w:t>
      </w:r>
      <w:r>
        <w:rPr>
          <w:rFonts w:ascii="Times New Roman" w:hAnsi="Times New Roman"/>
        </w:rPr>
        <w:t xml:space="preserve">have basic to advanced skills and </w:t>
      </w:r>
      <w:r w:rsidRPr="00ED1FE4">
        <w:rPr>
          <w:rFonts w:ascii="Times New Roman" w:hAnsi="Times New Roman"/>
        </w:rPr>
        <w:t xml:space="preserve">are involved in capital markets examination activities and routinely assess the inherent risks in conjunction with the overall risk profile of an institution during an examination or review of </w:t>
      </w:r>
      <w:r>
        <w:rPr>
          <w:rFonts w:ascii="Times New Roman" w:hAnsi="Times New Roman"/>
        </w:rPr>
        <w:t xml:space="preserve">community, mid-sized and complex financial </w:t>
      </w:r>
      <w:r w:rsidRPr="00ED1FE4">
        <w:rPr>
          <w:rFonts w:ascii="Times New Roman" w:hAnsi="Times New Roman"/>
        </w:rPr>
        <w:t>institution</w:t>
      </w:r>
      <w:r>
        <w:rPr>
          <w:rFonts w:ascii="Times New Roman" w:hAnsi="Times New Roman"/>
        </w:rPr>
        <w:t>s</w:t>
      </w:r>
      <w:r w:rsidRPr="00ED1FE4">
        <w:rPr>
          <w:rFonts w:ascii="Times New Roman" w:hAnsi="Times New Roman"/>
        </w:rPr>
        <w:t>.</w:t>
      </w:r>
    </w:p>
    <w:p w14:paraId="09510712" w14:textId="77777777" w:rsidR="00692D68" w:rsidRDefault="00692D68" w:rsidP="001F4FFB">
      <w:pPr>
        <w:spacing w:before="120" w:after="120" w:line="240" w:lineRule="auto"/>
        <w:jc w:val="both"/>
        <w:rPr>
          <w:rFonts w:ascii="Times New Roman" w:hAnsi="Times New Roman"/>
          <w:b/>
          <w:sz w:val="24"/>
        </w:rPr>
      </w:pPr>
      <w:r w:rsidRPr="00F00652">
        <w:rPr>
          <w:rFonts w:ascii="Times New Roman" w:hAnsi="Times New Roman"/>
          <w:b/>
          <w:sz w:val="24"/>
        </w:rPr>
        <w:t>Continuing Education</w:t>
      </w:r>
    </w:p>
    <w:p w14:paraId="0488EEEC" w14:textId="6D1AF12E" w:rsidR="00692D68" w:rsidRDefault="005F7EF9" w:rsidP="001F4FFB">
      <w:pPr>
        <w:spacing w:before="120" w:after="120" w:line="240" w:lineRule="auto"/>
        <w:jc w:val="both"/>
        <w:rPr>
          <w:rFonts w:ascii="Times New Roman" w:hAnsi="Times New Roman"/>
        </w:rPr>
      </w:pPr>
      <w:r>
        <w:rPr>
          <w:rFonts w:ascii="Times New Roman" w:hAnsi="Times New Roman"/>
        </w:rPr>
        <w:t>Annually the</w:t>
      </w:r>
      <w:r w:rsidR="00692D68">
        <w:rPr>
          <w:rFonts w:ascii="Times New Roman" w:hAnsi="Times New Roman"/>
        </w:rPr>
        <w:t xml:space="preserve"> </w:t>
      </w:r>
      <w:r>
        <w:rPr>
          <w:rFonts w:ascii="Times New Roman" w:hAnsi="Times New Roman"/>
        </w:rPr>
        <w:t>conference</w:t>
      </w:r>
      <w:r w:rsidR="00692D68">
        <w:rPr>
          <w:rFonts w:ascii="Times New Roman" w:hAnsi="Times New Roman"/>
        </w:rPr>
        <w:t xml:space="preserve"> is assessed for continuing professional education credits. </w:t>
      </w:r>
    </w:p>
    <w:p w14:paraId="5075AF43" w14:textId="6A883C33" w:rsidR="00CE6C0B" w:rsidRDefault="00CE6C0B" w:rsidP="00CE6C0B">
      <w:pPr>
        <w:pStyle w:val="PlainTex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rPr>
      </w:pPr>
      <w:r>
        <w:rPr>
          <w:rFonts w:ascii="Times New Roman" w:hAnsi="Times New Roman"/>
        </w:rPr>
        <w:t xml:space="preserve">ABA Professional Certifications is dedicated to promoting the highest standards of performance and ethics within the financial services industry. </w:t>
      </w:r>
      <w:r w:rsidRPr="00CA5031">
        <w:rPr>
          <w:rFonts w:ascii="Times New Roman" w:hAnsi="Times New Roman"/>
        </w:rPr>
        <w:t>The</w:t>
      </w:r>
      <w:r>
        <w:rPr>
          <w:rFonts w:ascii="Times New Roman" w:hAnsi="Times New Roman"/>
        </w:rPr>
        <w:t xml:space="preserve"> </w:t>
      </w:r>
      <w:r w:rsidR="00B33170">
        <w:rPr>
          <w:rFonts w:ascii="Times New Roman" w:hAnsi="Times New Roman"/>
        </w:rPr>
        <w:t>202</w:t>
      </w:r>
      <w:r w:rsidR="00D21E03">
        <w:rPr>
          <w:rFonts w:ascii="Times New Roman" w:hAnsi="Times New Roman"/>
        </w:rPr>
        <w:t>6</w:t>
      </w:r>
      <w:r w:rsidR="00B33170">
        <w:rPr>
          <w:rFonts w:ascii="Times New Roman" w:hAnsi="Times New Roman"/>
        </w:rPr>
        <w:t xml:space="preserve"> </w:t>
      </w:r>
      <w:r>
        <w:rPr>
          <w:rFonts w:ascii="Times New Roman" w:hAnsi="Times New Roman"/>
        </w:rPr>
        <w:t xml:space="preserve">virtual </w:t>
      </w:r>
      <w:r>
        <w:rPr>
          <w:rFonts w:ascii="Times New Roman" w:hAnsi="Times New Roman" w:cs="Times New Roman"/>
          <w:i/>
        </w:rPr>
        <w:t>Capital Market Conference</w:t>
      </w:r>
      <w:r>
        <w:rPr>
          <w:rFonts w:ascii="Times New Roman" w:hAnsi="Times New Roman" w:cs="Times New Roman"/>
        </w:rPr>
        <w:t xml:space="preserve"> </w:t>
      </w:r>
      <w:r>
        <w:rPr>
          <w:rFonts w:ascii="Times New Roman" w:hAnsi="Times New Roman"/>
        </w:rPr>
        <w:t xml:space="preserve">sessions </w:t>
      </w:r>
      <w:r>
        <w:rPr>
          <w:rFonts w:ascii="Times New Roman" w:hAnsi="Times New Roman" w:cs="Times New Roman"/>
        </w:rPr>
        <w:t>have</w:t>
      </w:r>
      <w:r w:rsidRPr="00FF0DDA">
        <w:rPr>
          <w:rFonts w:ascii="Times New Roman" w:hAnsi="Times New Roman" w:cs="Times New Roman"/>
        </w:rPr>
        <w:t xml:space="preserve"> been approved for</w:t>
      </w:r>
      <w:r>
        <w:rPr>
          <w:rFonts w:ascii="Times New Roman" w:hAnsi="Times New Roman"/>
        </w:rPr>
        <w:t xml:space="preserve"> </w:t>
      </w:r>
      <w:r w:rsidR="00D21E03" w:rsidRPr="00D21E03">
        <w:rPr>
          <w:rFonts w:ascii="Times New Roman" w:hAnsi="Times New Roman"/>
        </w:rPr>
        <w:t xml:space="preserve">18.5 CERP, 16.5 CRCM, 11.75 CSOP, 2 CTFA, </w:t>
      </w:r>
      <w:r w:rsidR="00D21E03">
        <w:rPr>
          <w:rFonts w:ascii="Times New Roman" w:hAnsi="Times New Roman"/>
        </w:rPr>
        <w:t xml:space="preserve">and </w:t>
      </w:r>
      <w:r w:rsidR="00D21E03" w:rsidRPr="00D21E03">
        <w:rPr>
          <w:rFonts w:ascii="Times New Roman" w:hAnsi="Times New Roman"/>
        </w:rPr>
        <w:t xml:space="preserve">1.5 CAFP </w:t>
      </w:r>
      <w:r w:rsidR="00D21E03" w:rsidRPr="00FF0DDA">
        <w:rPr>
          <w:rFonts w:ascii="Times New Roman" w:hAnsi="Times New Roman"/>
        </w:rPr>
        <w:t>credits</w:t>
      </w:r>
      <w:r w:rsidRPr="00FF0DDA">
        <w:rPr>
          <w:rFonts w:ascii="Times New Roman" w:hAnsi="Times New Roman" w:cs="Times New Roman"/>
        </w:rPr>
        <w:t>.</w:t>
      </w:r>
      <w:r w:rsidRPr="00A979BC">
        <w:rPr>
          <w:rFonts w:ascii="Times New Roman" w:hAnsi="Times New Roman" w:cs="Times New Roman"/>
        </w:rPr>
        <w:t xml:space="preserve"> This statement should not be viewed as an endorsement of this program or its sponsor.</w:t>
      </w:r>
      <w:r w:rsidR="00396560">
        <w:rPr>
          <w:rFonts w:ascii="Times New Roman" w:hAnsi="Times New Roman" w:cs="Times New Roman"/>
        </w:rPr>
        <w:t xml:space="preserve"> </w:t>
      </w:r>
      <w:r w:rsidR="00396560">
        <w:rPr>
          <w:rFonts w:ascii="Times New Roman" w:hAnsi="Times New Roman"/>
        </w:rPr>
        <w:t>The program will be submitted for accreditation review on a session-by-session basis.</w:t>
      </w:r>
    </w:p>
    <w:p w14:paraId="448C2847" w14:textId="77777777" w:rsidR="00CE6C0B" w:rsidRDefault="00CE6C0B" w:rsidP="001F4FFB">
      <w:pPr>
        <w:spacing w:before="120" w:after="120" w:line="240" w:lineRule="auto"/>
        <w:jc w:val="both"/>
        <w:rPr>
          <w:rFonts w:ascii="Times New Roman" w:hAnsi="Times New Roman"/>
        </w:rPr>
      </w:pPr>
    </w:p>
    <w:p w14:paraId="43A9ABA2" w14:textId="77777777" w:rsidR="00A979BC" w:rsidRDefault="00A979BC" w:rsidP="00A979BC">
      <w:pPr>
        <w:jc w:val="center"/>
        <w:rPr>
          <w:rFonts w:ascii="Arial" w:hAnsi="Arial" w:cs="Arial"/>
          <w:sz w:val="18"/>
          <w:szCs w:val="18"/>
        </w:rPr>
      </w:pPr>
    </w:p>
    <w:p w14:paraId="5F2A3679" w14:textId="77777777" w:rsidR="00755C14" w:rsidRDefault="00755C14" w:rsidP="00755C14">
      <w:pPr>
        <w:jc w:val="center"/>
        <w:rPr>
          <w:rFonts w:ascii="Arial" w:hAnsi="Arial" w:cs="Arial"/>
          <w:sz w:val="18"/>
          <w:szCs w:val="18"/>
        </w:rPr>
      </w:pPr>
      <w:r>
        <w:rPr>
          <w:rFonts w:ascii="Arial" w:hAnsi="Arial" w:cs="Arial"/>
          <w:noProof/>
          <w:sz w:val="20"/>
          <w:szCs w:val="20"/>
        </w:rPr>
        <w:drawing>
          <wp:inline distT="0" distB="0" distL="0" distR="0" wp14:anchorId="1B3B9F00" wp14:editId="390C81EC">
            <wp:extent cx="464820" cy="441960"/>
            <wp:effectExtent l="0" t="0" r="0" b="0"/>
            <wp:docPr id="24" name="Picture 24"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p>
    <w:p w14:paraId="4B143537" w14:textId="22D0ED24" w:rsidR="004360DF" w:rsidRPr="00764314" w:rsidRDefault="00B33170" w:rsidP="004360DF">
      <w:pPr>
        <w:jc w:val="center"/>
        <w:rPr>
          <w:rFonts w:ascii="Times New Roman" w:hAnsi="Times New Roman"/>
          <w:b/>
          <w:sz w:val="20"/>
          <w:szCs w:val="18"/>
        </w:rPr>
      </w:pPr>
      <w:r>
        <w:rPr>
          <w:rFonts w:ascii="Times New Roman" w:hAnsi="Times New Roman"/>
          <w:b/>
          <w:sz w:val="20"/>
          <w:szCs w:val="18"/>
        </w:rPr>
        <w:t>202</w:t>
      </w:r>
      <w:r w:rsidR="00D21E03">
        <w:rPr>
          <w:rFonts w:ascii="Times New Roman" w:hAnsi="Times New Roman"/>
          <w:b/>
          <w:sz w:val="20"/>
          <w:szCs w:val="18"/>
        </w:rPr>
        <w:t>6</w:t>
      </w:r>
      <w:r>
        <w:rPr>
          <w:rFonts w:ascii="Times New Roman" w:hAnsi="Times New Roman"/>
          <w:b/>
          <w:sz w:val="20"/>
          <w:szCs w:val="18"/>
        </w:rPr>
        <w:t xml:space="preserve"> </w:t>
      </w:r>
      <w:r w:rsidR="004360DF">
        <w:rPr>
          <w:rFonts w:ascii="Times New Roman" w:hAnsi="Times New Roman"/>
          <w:b/>
          <w:sz w:val="20"/>
          <w:szCs w:val="18"/>
        </w:rPr>
        <w:t xml:space="preserve">Approved Credit Hours: </w:t>
      </w:r>
      <w:r w:rsidR="002A6F9F">
        <w:rPr>
          <w:rFonts w:ascii="Times New Roman" w:hAnsi="Times New Roman"/>
          <w:b/>
          <w:sz w:val="20"/>
          <w:szCs w:val="18"/>
        </w:rPr>
        <w:t>1</w:t>
      </w:r>
      <w:r w:rsidR="00D21E03">
        <w:rPr>
          <w:rFonts w:ascii="Times New Roman" w:hAnsi="Times New Roman"/>
          <w:b/>
          <w:sz w:val="20"/>
          <w:szCs w:val="18"/>
        </w:rPr>
        <w:t>5.6</w:t>
      </w:r>
    </w:p>
    <w:p w14:paraId="3D405B4C" w14:textId="77777777" w:rsidR="00755C14" w:rsidRPr="004E580E" w:rsidRDefault="00755C14" w:rsidP="00755C14">
      <w:pPr>
        <w:spacing w:before="120" w:after="120" w:line="240" w:lineRule="auto"/>
        <w:jc w:val="center"/>
        <w:rPr>
          <w:rFonts w:ascii="Times New Roman" w:hAnsi="Times New Roman"/>
        </w:rPr>
      </w:pPr>
    </w:p>
    <w:p w14:paraId="75F60A96" w14:textId="0437DCD5" w:rsidR="00F00652" w:rsidRDefault="00F00652" w:rsidP="00692D68">
      <w:pPr>
        <w:tabs>
          <w:tab w:val="left" w:pos="3061"/>
        </w:tabs>
        <w:rPr>
          <w:rFonts w:ascii="Times New Roman" w:hAnsi="Times New Roman"/>
        </w:rPr>
      </w:pPr>
    </w:p>
    <w:p w14:paraId="4BC5D317" w14:textId="77777777" w:rsidR="00401DE4" w:rsidRDefault="00401DE4" w:rsidP="00873703">
      <w:pPr>
        <w:rPr>
          <w:rFonts w:ascii="Times New Roman" w:hAnsi="Times New Roman"/>
        </w:rPr>
        <w:sectPr w:rsidR="00401DE4" w:rsidSect="00996255">
          <w:type w:val="continuous"/>
          <w:pgSz w:w="12240" w:h="15840" w:code="1"/>
          <w:pgMar w:top="720" w:right="1440" w:bottom="720" w:left="1440" w:header="720" w:footer="720" w:gutter="432"/>
          <w:cols w:space="720"/>
          <w:docGrid w:linePitch="360"/>
        </w:sectPr>
      </w:pPr>
    </w:p>
    <w:p w14:paraId="16E5D0C4" w14:textId="0700C484" w:rsidR="0089335E" w:rsidRPr="00A36CCC" w:rsidRDefault="0089335E" w:rsidP="00FA1B51">
      <w:pPr>
        <w:pStyle w:val="Heading2"/>
        <w:rPr>
          <w:sz w:val="22"/>
          <w:szCs w:val="22"/>
        </w:rPr>
        <w:sectPr w:rsidR="0089335E" w:rsidRPr="00A36CCC" w:rsidSect="00996255">
          <w:pgSz w:w="12240" w:h="15840" w:code="1"/>
          <w:pgMar w:top="720" w:right="1440" w:bottom="720" w:left="1440" w:header="720" w:footer="720" w:gutter="432"/>
          <w:cols w:space="720"/>
          <w:docGrid w:linePitch="360"/>
        </w:sectPr>
      </w:pPr>
      <w:bookmarkStart w:id="17" w:name="_Toc228276755"/>
      <w:r>
        <w:lastRenderedPageBreak/>
        <w:t xml:space="preserve">Cash Flow Construction </w:t>
      </w:r>
      <w:r w:rsidR="00F74711">
        <w:t>&amp;</w:t>
      </w:r>
      <w:r>
        <w:t xml:space="preserve"> Analysis from Federal</w:t>
      </w:r>
      <w:r w:rsidR="00B26031">
        <w:t xml:space="preserve"> </w:t>
      </w:r>
      <w:r>
        <w:t>Tax Returns</w:t>
      </w:r>
      <w:r w:rsidR="00AF5783">
        <w:t xml:space="preserve"> </w:t>
      </w:r>
      <w:r w:rsidR="138E68C6">
        <w:t xml:space="preserve">- </w:t>
      </w:r>
      <w:r w:rsidR="00DF648B">
        <w:t>Foundational</w:t>
      </w:r>
      <w:bookmarkEnd w:id="17"/>
    </w:p>
    <w:p w14:paraId="05C4AE9E" w14:textId="77777777" w:rsidR="001C3512" w:rsidRPr="002F5118" w:rsidRDefault="0089335E" w:rsidP="001C3512">
      <w:pPr>
        <w:spacing w:before="120" w:after="0" w:line="240" w:lineRule="auto"/>
        <w:rPr>
          <w:rFonts w:ascii="Times New Roman" w:hAnsi="Times New Roman"/>
          <w:b/>
          <w:sz w:val="24"/>
          <w:szCs w:val="24"/>
        </w:rPr>
      </w:pPr>
      <w:r w:rsidRPr="002F5118">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1C3512" w:rsidRPr="00E709B3" w14:paraId="69B635FF" w14:textId="77777777" w:rsidTr="00434A8A">
        <w:tc>
          <w:tcPr>
            <w:tcW w:w="3870" w:type="dxa"/>
            <w:gridSpan w:val="2"/>
          </w:tcPr>
          <w:p w14:paraId="656B8ABC" w14:textId="77777777" w:rsidR="001C3512" w:rsidRPr="00E709B3" w:rsidRDefault="001C3512" w:rsidP="00434A8A">
            <w:pPr>
              <w:spacing w:after="0" w:line="240" w:lineRule="auto"/>
              <w:jc w:val="center"/>
              <w:rPr>
                <w:rFonts w:ascii="Times New Roman" w:hAnsi="Times New Roman"/>
              </w:rPr>
            </w:pPr>
            <w:r w:rsidRPr="00E709B3">
              <w:rPr>
                <w:rFonts w:ascii="Times New Roman" w:hAnsi="Times New Roman"/>
                <w:b/>
                <w:bCs/>
              </w:rPr>
              <w:t>At-a-Glance</w:t>
            </w:r>
          </w:p>
        </w:tc>
      </w:tr>
      <w:tr w:rsidR="001C3512" w:rsidRPr="00E709B3" w14:paraId="511651CB" w14:textId="77777777" w:rsidTr="00434A8A">
        <w:tc>
          <w:tcPr>
            <w:tcW w:w="2605" w:type="dxa"/>
          </w:tcPr>
          <w:p w14:paraId="0E426077"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237B6D21" w14:textId="482C9974" w:rsidR="001C3512" w:rsidRPr="00E709B3" w:rsidRDefault="001C3512" w:rsidP="00434A8A">
            <w:pPr>
              <w:spacing w:after="0" w:line="240" w:lineRule="auto"/>
              <w:rPr>
                <w:rFonts w:ascii="Times New Roman" w:hAnsi="Times New Roman"/>
              </w:rPr>
            </w:pPr>
            <w:r>
              <w:rPr>
                <w:rFonts w:ascii="Times New Roman" w:hAnsi="Times New Roman"/>
              </w:rPr>
              <w:t xml:space="preserve">4 ½ </w:t>
            </w:r>
            <w:r w:rsidRPr="00E709B3">
              <w:rPr>
                <w:rFonts w:ascii="Times New Roman" w:hAnsi="Times New Roman"/>
              </w:rPr>
              <w:t>days</w:t>
            </w:r>
          </w:p>
        </w:tc>
      </w:tr>
      <w:tr w:rsidR="001C3512" w:rsidRPr="00E709B3" w14:paraId="2F67403D" w14:textId="77777777" w:rsidTr="00434A8A">
        <w:tc>
          <w:tcPr>
            <w:tcW w:w="2605" w:type="dxa"/>
          </w:tcPr>
          <w:p w14:paraId="604CCB89"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7D292B18"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Virtual</w:t>
            </w:r>
          </w:p>
        </w:tc>
      </w:tr>
      <w:tr w:rsidR="001C3512" w:rsidRPr="00E709B3" w14:paraId="59094D7F" w14:textId="77777777" w:rsidTr="00434A8A">
        <w:tc>
          <w:tcPr>
            <w:tcW w:w="2605" w:type="dxa"/>
          </w:tcPr>
          <w:p w14:paraId="27183C34" w14:textId="77777777" w:rsidR="001C3512" w:rsidRPr="00E709B3" w:rsidRDefault="001C351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67CA5AC6"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r w:rsidR="001C3512" w:rsidRPr="00E709B3" w14:paraId="36BF1540" w14:textId="77777777" w:rsidTr="00434A8A">
        <w:tc>
          <w:tcPr>
            <w:tcW w:w="2605" w:type="dxa"/>
          </w:tcPr>
          <w:p w14:paraId="54EEECBC"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6CFCBBD7"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bl>
    <w:p w14:paraId="0CF0A0D3" w14:textId="69699332" w:rsidR="004B4C06" w:rsidRDefault="376692CE" w:rsidP="004B4C06">
      <w:pPr>
        <w:spacing w:before="120" w:after="120" w:line="240" w:lineRule="auto"/>
        <w:jc w:val="both"/>
        <w:rPr>
          <w:rFonts w:ascii="Times New Roman" w:hAnsi="Times New Roman"/>
        </w:rPr>
      </w:pPr>
      <w:r w:rsidRPr="798B786B">
        <w:rPr>
          <w:rFonts w:ascii="Times New Roman" w:hAnsi="Times New Roman"/>
          <w:i/>
          <w:iCs/>
        </w:rPr>
        <w:t xml:space="preserve">Cash Flow Construction </w:t>
      </w:r>
      <w:r w:rsidR="7F9A6F08" w:rsidRPr="798B786B">
        <w:rPr>
          <w:rFonts w:ascii="Times New Roman" w:hAnsi="Times New Roman"/>
          <w:i/>
          <w:iCs/>
        </w:rPr>
        <w:t>&amp;</w:t>
      </w:r>
      <w:r w:rsidRPr="798B786B">
        <w:rPr>
          <w:rFonts w:ascii="Times New Roman" w:hAnsi="Times New Roman"/>
          <w:i/>
          <w:iCs/>
        </w:rPr>
        <w:t xml:space="preserve"> Analysis from Federal Tax Returns</w:t>
      </w:r>
      <w:r w:rsidRPr="798B786B">
        <w:rPr>
          <w:rFonts w:ascii="Times New Roman" w:hAnsi="Times New Roman"/>
        </w:rPr>
        <w:t xml:space="preserve"> </w:t>
      </w:r>
      <w:r w:rsidR="085C6D47" w:rsidRPr="798B786B">
        <w:rPr>
          <w:rFonts w:ascii="Times New Roman" w:hAnsi="Times New Roman"/>
        </w:rPr>
        <w:t>provide</w:t>
      </w:r>
      <w:r w:rsidR="00A7EABA" w:rsidRPr="798B786B">
        <w:rPr>
          <w:rFonts w:ascii="Times New Roman" w:hAnsi="Times New Roman"/>
        </w:rPr>
        <w:t>s</w:t>
      </w:r>
      <w:r w:rsidR="085C6D47" w:rsidRPr="798B786B">
        <w:rPr>
          <w:rFonts w:ascii="Times New Roman" w:hAnsi="Times New Roman"/>
        </w:rPr>
        <w:t xml:space="preserve"> financial institution examiners, </w:t>
      </w:r>
      <w:r w:rsidR="0061302D">
        <w:rPr>
          <w:rFonts w:ascii="Times New Roman" w:hAnsi="Times New Roman"/>
        </w:rPr>
        <w:t>who</w:t>
      </w:r>
      <w:r w:rsidR="085C6D47" w:rsidRPr="798B786B">
        <w:rPr>
          <w:rFonts w:ascii="Times New Roman" w:hAnsi="Times New Roman"/>
        </w:rPr>
        <w:t xml:space="preserve"> review various types of commercial credits, with the tools and techniques to construct cash flow statements from federal tax returns and financial </w:t>
      </w:r>
      <w:proofErr w:type="gramStart"/>
      <w:r w:rsidR="085C6D47" w:rsidRPr="798B786B">
        <w:rPr>
          <w:rFonts w:ascii="Times New Roman" w:hAnsi="Times New Roman"/>
        </w:rPr>
        <w:t>statements</w:t>
      </w:r>
      <w:r w:rsidR="00CB2C13">
        <w:rPr>
          <w:rFonts w:ascii="Times New Roman" w:hAnsi="Times New Roman"/>
        </w:rPr>
        <w:t>,</w:t>
      </w:r>
      <w:r w:rsidR="085C6D47" w:rsidRPr="798B786B">
        <w:rPr>
          <w:rFonts w:ascii="Times New Roman" w:hAnsi="Times New Roman"/>
        </w:rPr>
        <w:t xml:space="preserve"> and</w:t>
      </w:r>
      <w:proofErr w:type="gramEnd"/>
      <w:r w:rsidR="009C2032">
        <w:rPr>
          <w:rFonts w:ascii="Times New Roman" w:hAnsi="Times New Roman"/>
        </w:rPr>
        <w:t xml:space="preserve"> then</w:t>
      </w:r>
      <w:r w:rsidR="085C6D47" w:rsidRPr="798B786B">
        <w:rPr>
          <w:rFonts w:ascii="Times New Roman" w:hAnsi="Times New Roman"/>
        </w:rPr>
        <w:t xml:space="preserve"> use the results to assess a borrower’s ability to repay debt.</w:t>
      </w:r>
    </w:p>
    <w:p w14:paraId="7E6C84C3" w14:textId="308D2DB9" w:rsidR="007F432C" w:rsidRDefault="00E10692" w:rsidP="004B4C06">
      <w:pPr>
        <w:spacing w:before="120" w:after="120" w:line="240" w:lineRule="auto"/>
        <w:jc w:val="both"/>
        <w:rPr>
          <w:rFonts w:ascii="Times New Roman" w:hAnsi="Times New Roman"/>
        </w:rPr>
      </w:pPr>
      <w:r>
        <w:rPr>
          <w:rFonts w:ascii="Times New Roman" w:hAnsi="Times New Roman"/>
        </w:rPr>
        <w:t>Content</w:t>
      </w:r>
      <w:r w:rsidRPr="00174408">
        <w:rPr>
          <w:rFonts w:ascii="Times New Roman" w:hAnsi="Times New Roman"/>
        </w:rPr>
        <w:t xml:space="preserve"> is </w:t>
      </w:r>
      <w:r>
        <w:rPr>
          <w:rFonts w:ascii="Times New Roman" w:hAnsi="Times New Roman"/>
        </w:rPr>
        <w:t>designed</w:t>
      </w:r>
      <w:r w:rsidRPr="00174408">
        <w:rPr>
          <w:rFonts w:ascii="Times New Roman" w:hAnsi="Times New Roman"/>
        </w:rPr>
        <w:t xml:space="preserve"> to</w:t>
      </w:r>
      <w:r>
        <w:rPr>
          <w:rFonts w:ascii="Times New Roman" w:hAnsi="Times New Roman"/>
        </w:rPr>
        <w:t xml:space="preserve"> </w:t>
      </w:r>
      <w:r w:rsidR="004D0EEB" w:rsidRPr="004D0EEB">
        <w:rPr>
          <w:rFonts w:ascii="Times New Roman" w:hAnsi="Times New Roman"/>
        </w:rPr>
        <w:t>provide foundational information</w:t>
      </w:r>
      <w:r w:rsidR="00464251">
        <w:rPr>
          <w:rFonts w:ascii="Times New Roman" w:hAnsi="Times New Roman"/>
        </w:rPr>
        <w:t xml:space="preserve"> and </w:t>
      </w:r>
      <w:r w:rsidR="00E55708">
        <w:rPr>
          <w:rFonts w:ascii="Times New Roman" w:hAnsi="Times New Roman"/>
        </w:rPr>
        <w:t xml:space="preserve">would enhance concepts covered in </w:t>
      </w:r>
      <w:r w:rsidR="004D0EEB" w:rsidRPr="005354D8">
        <w:rPr>
          <w:rFonts w:ascii="Times New Roman" w:hAnsi="Times New Roman"/>
          <w:i/>
        </w:rPr>
        <w:t>Advanced Commercial Credit Analysis</w:t>
      </w:r>
      <w:r w:rsidR="004D0EEB">
        <w:rPr>
          <w:rFonts w:ascii="Times New Roman" w:hAnsi="Times New Roman"/>
        </w:rPr>
        <w:t xml:space="preserve"> </w:t>
      </w:r>
      <w:r w:rsidR="004D0EEB" w:rsidRPr="004D0EEB">
        <w:rPr>
          <w:rFonts w:ascii="Times New Roman" w:hAnsi="Times New Roman"/>
        </w:rPr>
        <w:t xml:space="preserve">and </w:t>
      </w:r>
      <w:r w:rsidR="004D0EEB" w:rsidRPr="003321D2">
        <w:rPr>
          <w:rFonts w:ascii="Times New Roman" w:hAnsi="Times New Roman"/>
          <w:i/>
          <w:iCs/>
        </w:rPr>
        <w:t>C</w:t>
      </w:r>
      <w:r w:rsidRPr="003321D2">
        <w:rPr>
          <w:rFonts w:ascii="Times New Roman" w:hAnsi="Times New Roman"/>
          <w:i/>
          <w:iCs/>
        </w:rPr>
        <w:t xml:space="preserve">oncepts in </w:t>
      </w:r>
      <w:r w:rsidR="004D0EEB" w:rsidRPr="003321D2">
        <w:rPr>
          <w:rFonts w:ascii="Times New Roman" w:hAnsi="Times New Roman"/>
          <w:i/>
          <w:iCs/>
        </w:rPr>
        <w:t>A</w:t>
      </w:r>
      <w:r w:rsidRPr="003321D2">
        <w:rPr>
          <w:rFonts w:ascii="Times New Roman" w:hAnsi="Times New Roman"/>
          <w:i/>
          <w:iCs/>
        </w:rPr>
        <w:t xml:space="preserve">dvanced </w:t>
      </w:r>
      <w:r w:rsidR="004D0EEB" w:rsidRPr="003321D2">
        <w:rPr>
          <w:rFonts w:ascii="Times New Roman" w:hAnsi="Times New Roman"/>
          <w:i/>
          <w:iCs/>
        </w:rPr>
        <w:t>C</w:t>
      </w:r>
      <w:r w:rsidRPr="003321D2">
        <w:rPr>
          <w:rFonts w:ascii="Times New Roman" w:hAnsi="Times New Roman"/>
          <w:i/>
          <w:iCs/>
        </w:rPr>
        <w:t>redit</w:t>
      </w:r>
      <w:r w:rsidR="004D0EEB" w:rsidRPr="004D0EEB">
        <w:rPr>
          <w:rFonts w:ascii="Times New Roman" w:hAnsi="Times New Roman"/>
        </w:rPr>
        <w:t>.</w:t>
      </w:r>
    </w:p>
    <w:p w14:paraId="4B77CAD4" w14:textId="6CA30455" w:rsidR="007C690D" w:rsidRDefault="007C690D" w:rsidP="004B4C06">
      <w:pPr>
        <w:spacing w:before="120" w:after="120" w:line="240" w:lineRule="auto"/>
        <w:jc w:val="both"/>
        <w:rPr>
          <w:rFonts w:ascii="Times New Roman" w:hAnsi="Times New Roman"/>
        </w:rPr>
      </w:pPr>
      <w:r>
        <w:rPr>
          <w:rFonts w:ascii="Times New Roman" w:hAnsi="Times New Roman"/>
        </w:rPr>
        <w:t>The length is four and a half days.</w:t>
      </w:r>
    </w:p>
    <w:p w14:paraId="06568923" w14:textId="77777777" w:rsidR="0089335E" w:rsidRPr="002F5118" w:rsidRDefault="0089335E" w:rsidP="002F5118">
      <w:pPr>
        <w:spacing w:before="120" w:after="120" w:line="240" w:lineRule="auto"/>
        <w:jc w:val="both"/>
        <w:rPr>
          <w:rFonts w:ascii="Times New Roman" w:hAnsi="Times New Roman"/>
          <w:b/>
        </w:rPr>
      </w:pPr>
      <w:r w:rsidRPr="002F5118">
        <w:rPr>
          <w:rFonts w:ascii="Times New Roman" w:hAnsi="Times New Roman"/>
          <w:b/>
        </w:rPr>
        <w:t>Objectives</w:t>
      </w:r>
    </w:p>
    <w:p w14:paraId="40D7A5F5" w14:textId="2AB35E35" w:rsidR="0057470D" w:rsidRPr="0057470D" w:rsidRDefault="00703768" w:rsidP="00545E24">
      <w:pPr>
        <w:spacing w:before="120" w:after="120" w:line="240" w:lineRule="auto"/>
        <w:jc w:val="both"/>
        <w:rPr>
          <w:rFonts w:ascii="Times New Roman" w:hAnsi="Times New Roman"/>
        </w:rPr>
      </w:pPr>
      <w:r>
        <w:rPr>
          <w:rFonts w:ascii="Times New Roman" w:hAnsi="Times New Roman"/>
        </w:rPr>
        <w:t xml:space="preserve">Upon </w:t>
      </w:r>
      <w:r w:rsidR="0089335E" w:rsidRPr="004E580E">
        <w:rPr>
          <w:rFonts w:ascii="Times New Roman" w:hAnsi="Times New Roman"/>
        </w:rPr>
        <w:t>completion</w:t>
      </w:r>
      <w:r w:rsidR="00020B6D">
        <w:rPr>
          <w:rFonts w:ascii="Times New Roman" w:hAnsi="Times New Roman"/>
        </w:rPr>
        <w:t xml:space="preserve">, participants </w:t>
      </w:r>
      <w:r w:rsidR="000861EF">
        <w:rPr>
          <w:rFonts w:ascii="Times New Roman" w:hAnsi="Times New Roman"/>
        </w:rPr>
        <w:t xml:space="preserve">should </w:t>
      </w:r>
      <w:r w:rsidR="00020B6D">
        <w:rPr>
          <w:rFonts w:ascii="Times New Roman" w:hAnsi="Times New Roman"/>
        </w:rPr>
        <w:t>be able to</w:t>
      </w:r>
      <w:r>
        <w:rPr>
          <w:rFonts w:ascii="Times New Roman" w:hAnsi="Times New Roman"/>
        </w:rPr>
        <w:t>:</w:t>
      </w:r>
    </w:p>
    <w:p w14:paraId="2C068238" w14:textId="4E46086E" w:rsidR="0057470D" w:rsidRPr="00545E24" w:rsidRDefault="12215463">
      <w:pPr>
        <w:pStyle w:val="ListParagraph"/>
        <w:numPr>
          <w:ilvl w:val="0"/>
          <w:numId w:val="30"/>
        </w:numPr>
        <w:spacing w:before="120" w:after="120" w:line="240" w:lineRule="auto"/>
        <w:ind w:left="360"/>
        <w:jc w:val="both"/>
        <w:rPr>
          <w:rFonts w:ascii="Times New Roman" w:hAnsi="Times New Roman"/>
        </w:rPr>
      </w:pPr>
      <w:r w:rsidRPr="798B786B">
        <w:rPr>
          <w:rFonts w:ascii="Times New Roman" w:hAnsi="Times New Roman"/>
        </w:rPr>
        <w:t xml:space="preserve">Analyze individual and business tax forms and schedules and recognize some of the key differences between </w:t>
      </w:r>
      <w:r w:rsidR="1C6B3E61" w:rsidRPr="798B786B">
        <w:rPr>
          <w:rFonts w:ascii="Times New Roman" w:hAnsi="Times New Roman"/>
        </w:rPr>
        <w:t>them</w:t>
      </w:r>
      <w:r w:rsidRPr="798B786B">
        <w:rPr>
          <w:rFonts w:ascii="Times New Roman" w:hAnsi="Times New Roman"/>
        </w:rPr>
        <w:t>.</w:t>
      </w:r>
    </w:p>
    <w:p w14:paraId="10BE6C7F" w14:textId="3E31D525" w:rsidR="0057470D" w:rsidRPr="00545E24" w:rsidRDefault="12215463" w:rsidP="0075169C">
      <w:pPr>
        <w:pStyle w:val="ListParagraph"/>
        <w:numPr>
          <w:ilvl w:val="0"/>
          <w:numId w:val="30"/>
        </w:numPr>
        <w:spacing w:before="120" w:after="120" w:line="240" w:lineRule="auto"/>
        <w:ind w:left="360"/>
        <w:jc w:val="both"/>
        <w:rPr>
          <w:rFonts w:ascii="Times New Roman" w:hAnsi="Times New Roman"/>
        </w:rPr>
      </w:pPr>
      <w:r w:rsidRPr="798B786B">
        <w:rPr>
          <w:rFonts w:ascii="Times New Roman" w:hAnsi="Times New Roman"/>
        </w:rPr>
        <w:t xml:space="preserve">Construct borrower cash flow statements </w:t>
      </w:r>
      <w:r w:rsidR="000861EF">
        <w:rPr>
          <w:rFonts w:ascii="Times New Roman" w:hAnsi="Times New Roman"/>
        </w:rPr>
        <w:t>using</w:t>
      </w:r>
      <w:r w:rsidRPr="798B786B">
        <w:rPr>
          <w:rFonts w:ascii="Times New Roman" w:hAnsi="Times New Roman"/>
        </w:rPr>
        <w:t xml:space="preserve"> information </w:t>
      </w:r>
      <w:r w:rsidR="000861EF">
        <w:rPr>
          <w:rFonts w:ascii="Times New Roman" w:hAnsi="Times New Roman"/>
        </w:rPr>
        <w:t xml:space="preserve">converted </w:t>
      </w:r>
      <w:r w:rsidRPr="798B786B">
        <w:rPr>
          <w:rFonts w:ascii="Times New Roman" w:hAnsi="Times New Roman"/>
        </w:rPr>
        <w:t>from business and individual tax returns and financial statements.</w:t>
      </w:r>
    </w:p>
    <w:p w14:paraId="745508EB" w14:textId="18CAC7A2" w:rsidR="0057470D" w:rsidRPr="00545E24" w:rsidRDefault="0057470D" w:rsidP="0075169C">
      <w:pPr>
        <w:pStyle w:val="ListParagraph"/>
        <w:numPr>
          <w:ilvl w:val="0"/>
          <w:numId w:val="30"/>
        </w:numPr>
        <w:spacing w:before="120" w:after="120" w:line="240" w:lineRule="auto"/>
        <w:ind w:left="360"/>
        <w:jc w:val="both"/>
        <w:rPr>
          <w:rFonts w:ascii="Times New Roman" w:hAnsi="Times New Roman"/>
        </w:rPr>
      </w:pPr>
      <w:r w:rsidRPr="00545E24">
        <w:rPr>
          <w:rFonts w:ascii="Times New Roman" w:hAnsi="Times New Roman"/>
        </w:rPr>
        <w:t xml:space="preserve">Identify </w:t>
      </w:r>
      <w:r w:rsidR="00F35F3A">
        <w:rPr>
          <w:rFonts w:ascii="Times New Roman" w:hAnsi="Times New Roman"/>
        </w:rPr>
        <w:t xml:space="preserve">cash flow analysis </w:t>
      </w:r>
      <w:r w:rsidRPr="00545E24">
        <w:rPr>
          <w:rFonts w:ascii="Times New Roman" w:hAnsi="Times New Roman"/>
        </w:rPr>
        <w:t>information within a business and personal tax return, including recurring and non-recurring items that may impact sustainable cash flow.</w:t>
      </w:r>
    </w:p>
    <w:p w14:paraId="7D4415D4" w14:textId="77777777" w:rsidR="0057470D" w:rsidRPr="00545E24" w:rsidRDefault="0057470D" w:rsidP="0075169C">
      <w:pPr>
        <w:pStyle w:val="ListParagraph"/>
        <w:numPr>
          <w:ilvl w:val="0"/>
          <w:numId w:val="30"/>
        </w:numPr>
        <w:spacing w:before="120" w:after="120" w:line="240" w:lineRule="auto"/>
        <w:ind w:left="360"/>
        <w:jc w:val="both"/>
        <w:rPr>
          <w:rFonts w:ascii="Times New Roman" w:hAnsi="Times New Roman"/>
        </w:rPr>
      </w:pPr>
      <w:r w:rsidRPr="00545E24">
        <w:rPr>
          <w:rFonts w:ascii="Times New Roman" w:hAnsi="Times New Roman"/>
        </w:rPr>
        <w:t>Identify the interrelationships of a borrower’s various financial activities as presented on a tax return.</w:t>
      </w:r>
    </w:p>
    <w:p w14:paraId="38066CF6" w14:textId="77777777" w:rsidR="0057470D" w:rsidRPr="00545E24" w:rsidRDefault="0057470D" w:rsidP="0075169C">
      <w:pPr>
        <w:pStyle w:val="ListParagraph"/>
        <w:numPr>
          <w:ilvl w:val="0"/>
          <w:numId w:val="30"/>
        </w:numPr>
        <w:spacing w:before="120" w:after="120" w:line="240" w:lineRule="auto"/>
        <w:ind w:left="360"/>
        <w:jc w:val="both"/>
        <w:rPr>
          <w:rFonts w:ascii="Times New Roman" w:hAnsi="Times New Roman"/>
        </w:rPr>
      </w:pPr>
      <w:r w:rsidRPr="00545E24">
        <w:rPr>
          <w:rFonts w:ascii="Times New Roman" w:hAnsi="Times New Roman"/>
        </w:rPr>
        <w:t>Illustrate cash flow movement between related companies and their common owners.</w:t>
      </w:r>
    </w:p>
    <w:p w14:paraId="2CDE40E0" w14:textId="7FAE943C" w:rsidR="0057470D" w:rsidRPr="00317BAE" w:rsidRDefault="0057470D" w:rsidP="005013CA">
      <w:pPr>
        <w:pStyle w:val="ListParagraph"/>
        <w:numPr>
          <w:ilvl w:val="0"/>
          <w:numId w:val="30"/>
        </w:numPr>
        <w:spacing w:before="120" w:after="120" w:line="240" w:lineRule="auto"/>
        <w:ind w:left="360"/>
        <w:jc w:val="both"/>
        <w:rPr>
          <w:rFonts w:ascii="Times New Roman" w:hAnsi="Times New Roman"/>
        </w:rPr>
      </w:pPr>
      <w:r w:rsidRPr="00545E24">
        <w:rPr>
          <w:rFonts w:ascii="Times New Roman" w:hAnsi="Times New Roman"/>
        </w:rPr>
        <w:t>Recognize various business entity structures and the drivers of business entity choice.</w:t>
      </w:r>
    </w:p>
    <w:p w14:paraId="656B96D5" w14:textId="77777777" w:rsidR="0057470D" w:rsidRPr="00545E24" w:rsidRDefault="0057470D" w:rsidP="0075169C">
      <w:pPr>
        <w:pStyle w:val="ListParagraph"/>
        <w:numPr>
          <w:ilvl w:val="0"/>
          <w:numId w:val="30"/>
        </w:numPr>
        <w:spacing w:before="120" w:after="120" w:line="240" w:lineRule="auto"/>
        <w:ind w:left="360"/>
        <w:jc w:val="both"/>
        <w:rPr>
          <w:rFonts w:ascii="Times New Roman" w:hAnsi="Times New Roman"/>
        </w:rPr>
      </w:pPr>
      <w:r w:rsidRPr="00545E24">
        <w:rPr>
          <w:rFonts w:ascii="Times New Roman" w:hAnsi="Times New Roman"/>
        </w:rPr>
        <w:t>Analyze global cash flow to determine the borrower’s primary source of repayment and assess its ability to service debt.</w:t>
      </w:r>
    </w:p>
    <w:p w14:paraId="6B8651D4" w14:textId="77777777" w:rsidR="0089335E" w:rsidRPr="002F5118" w:rsidRDefault="0089335E" w:rsidP="002F5118">
      <w:pPr>
        <w:spacing w:before="120" w:after="120" w:line="240" w:lineRule="auto"/>
        <w:jc w:val="both"/>
        <w:rPr>
          <w:rFonts w:ascii="Times New Roman" w:hAnsi="Times New Roman"/>
          <w:b/>
          <w:sz w:val="24"/>
          <w:szCs w:val="24"/>
        </w:rPr>
      </w:pPr>
      <w:r w:rsidRPr="002F5118">
        <w:rPr>
          <w:rFonts w:ascii="Times New Roman" w:hAnsi="Times New Roman"/>
          <w:b/>
          <w:sz w:val="24"/>
          <w:szCs w:val="24"/>
        </w:rPr>
        <w:t>Target Audience</w:t>
      </w:r>
    </w:p>
    <w:p w14:paraId="1AFE13CD" w14:textId="36594780" w:rsidR="0089335E" w:rsidRDefault="0089335E" w:rsidP="002F5118">
      <w:pPr>
        <w:spacing w:before="120" w:after="120" w:line="240" w:lineRule="auto"/>
        <w:jc w:val="both"/>
        <w:rPr>
          <w:rFonts w:ascii="Times New Roman" w:hAnsi="Times New Roman"/>
        </w:rPr>
      </w:pPr>
      <w:r w:rsidRPr="004E580E">
        <w:rPr>
          <w:rFonts w:ascii="Times New Roman" w:hAnsi="Times New Roman"/>
        </w:rPr>
        <w:t>The course is intended for examiners who regularly review commercial credits.</w:t>
      </w:r>
    </w:p>
    <w:p w14:paraId="2BC72E43" w14:textId="77777777" w:rsidR="0089335E" w:rsidRPr="002F5118" w:rsidRDefault="0089335E" w:rsidP="002F5118">
      <w:pPr>
        <w:spacing w:before="120" w:after="120" w:line="240" w:lineRule="auto"/>
        <w:jc w:val="both"/>
        <w:rPr>
          <w:rFonts w:ascii="Times New Roman" w:hAnsi="Times New Roman"/>
          <w:b/>
          <w:sz w:val="24"/>
          <w:szCs w:val="24"/>
        </w:rPr>
      </w:pPr>
      <w:r w:rsidRPr="002F5118">
        <w:rPr>
          <w:rFonts w:ascii="Times New Roman" w:hAnsi="Times New Roman"/>
          <w:b/>
          <w:sz w:val="24"/>
          <w:szCs w:val="24"/>
        </w:rPr>
        <w:t xml:space="preserve">Pre-Course </w:t>
      </w:r>
      <w:r w:rsidR="004C0648">
        <w:rPr>
          <w:rFonts w:ascii="Times New Roman" w:hAnsi="Times New Roman"/>
          <w:b/>
          <w:sz w:val="24"/>
          <w:szCs w:val="24"/>
        </w:rPr>
        <w:t>Assignment</w:t>
      </w:r>
    </w:p>
    <w:p w14:paraId="134696CF" w14:textId="5ED319FA" w:rsidR="0089335E" w:rsidRDefault="00F75BFD" w:rsidP="002F5118">
      <w:pPr>
        <w:spacing w:before="120" w:after="120" w:line="240" w:lineRule="auto"/>
        <w:jc w:val="both"/>
        <w:rPr>
          <w:rFonts w:ascii="Times New Roman" w:hAnsi="Times New Roman"/>
        </w:rPr>
      </w:pPr>
      <w:r>
        <w:rPr>
          <w:rFonts w:ascii="Times New Roman" w:hAnsi="Times New Roman"/>
        </w:rPr>
        <w:t>A</w:t>
      </w:r>
      <w:r w:rsidR="009E1C13">
        <w:rPr>
          <w:rFonts w:ascii="Times New Roman" w:hAnsi="Times New Roman"/>
        </w:rPr>
        <w:t xml:space="preserve"> completed </w:t>
      </w:r>
      <w:r w:rsidR="12215463" w:rsidRPr="798B786B">
        <w:rPr>
          <w:rFonts w:ascii="Times New Roman" w:hAnsi="Times New Roman"/>
        </w:rPr>
        <w:t>pre-course assignment</w:t>
      </w:r>
      <w:r w:rsidR="007047B7">
        <w:rPr>
          <w:rFonts w:ascii="Times New Roman" w:hAnsi="Times New Roman"/>
        </w:rPr>
        <w:t xml:space="preserve"> is </w:t>
      </w:r>
      <w:r w:rsidR="006A43A9">
        <w:rPr>
          <w:rFonts w:ascii="Times New Roman" w:hAnsi="Times New Roman"/>
        </w:rPr>
        <w:t>recommended</w:t>
      </w:r>
      <w:r w:rsidR="12215463" w:rsidRPr="798B786B">
        <w:rPr>
          <w:rFonts w:ascii="Times New Roman" w:hAnsi="Times New Roman"/>
        </w:rPr>
        <w:t xml:space="preserve"> to </w:t>
      </w:r>
      <w:r w:rsidR="6A12D0A7" w:rsidRPr="798B786B">
        <w:rPr>
          <w:rFonts w:ascii="Times New Roman" w:hAnsi="Times New Roman"/>
        </w:rPr>
        <w:t>attend</w:t>
      </w:r>
      <w:r w:rsidR="12215463" w:rsidRPr="798B786B">
        <w:rPr>
          <w:rFonts w:ascii="Times New Roman" w:hAnsi="Times New Roman"/>
        </w:rPr>
        <w:t xml:space="preserve"> this course.</w:t>
      </w:r>
      <w:r w:rsidR="45C569F9" w:rsidRPr="798B786B">
        <w:rPr>
          <w:rFonts w:ascii="Times New Roman" w:hAnsi="Times New Roman"/>
        </w:rPr>
        <w:t xml:space="preserve"> </w:t>
      </w:r>
      <w:r w:rsidR="376692CE" w:rsidRPr="798B786B">
        <w:rPr>
          <w:rFonts w:ascii="Times New Roman" w:hAnsi="Times New Roman"/>
        </w:rPr>
        <w:t xml:space="preserve">The estimated </w:t>
      </w:r>
      <w:r w:rsidR="2F55AD6B" w:rsidRPr="798B786B">
        <w:rPr>
          <w:rFonts w:ascii="Times New Roman" w:hAnsi="Times New Roman"/>
        </w:rPr>
        <w:t xml:space="preserve">completion </w:t>
      </w:r>
      <w:r w:rsidR="376692CE" w:rsidRPr="798B786B">
        <w:rPr>
          <w:rFonts w:ascii="Times New Roman" w:hAnsi="Times New Roman"/>
        </w:rPr>
        <w:t xml:space="preserve">time </w:t>
      </w:r>
      <w:r w:rsidR="0092B787" w:rsidRPr="798B786B">
        <w:rPr>
          <w:rFonts w:ascii="Times New Roman" w:hAnsi="Times New Roman"/>
        </w:rPr>
        <w:t>i</w:t>
      </w:r>
      <w:r w:rsidR="376692CE" w:rsidRPr="798B786B">
        <w:rPr>
          <w:rFonts w:ascii="Times New Roman" w:hAnsi="Times New Roman"/>
        </w:rPr>
        <w:t xml:space="preserve">s </w:t>
      </w:r>
      <w:r w:rsidR="0FAF7EA4" w:rsidRPr="798B786B">
        <w:rPr>
          <w:rFonts w:ascii="Times New Roman" w:hAnsi="Times New Roman"/>
        </w:rPr>
        <w:t xml:space="preserve">four </w:t>
      </w:r>
      <w:r w:rsidR="25CD53CD" w:rsidRPr="798B786B">
        <w:rPr>
          <w:rFonts w:ascii="Times New Roman" w:hAnsi="Times New Roman"/>
        </w:rPr>
        <w:t xml:space="preserve">to </w:t>
      </w:r>
      <w:r w:rsidR="0FAF7EA4" w:rsidRPr="798B786B">
        <w:rPr>
          <w:rFonts w:ascii="Times New Roman" w:hAnsi="Times New Roman"/>
        </w:rPr>
        <w:t>six</w:t>
      </w:r>
      <w:r w:rsidR="376692CE" w:rsidRPr="798B786B">
        <w:rPr>
          <w:rFonts w:ascii="Times New Roman" w:hAnsi="Times New Roman"/>
        </w:rPr>
        <w:t xml:space="preserve"> hours.</w:t>
      </w:r>
    </w:p>
    <w:p w14:paraId="080F8E06" w14:textId="77777777" w:rsidR="00692D68" w:rsidRDefault="00692D68" w:rsidP="001F4FFB">
      <w:pPr>
        <w:spacing w:before="120" w:after="120" w:line="240" w:lineRule="auto"/>
        <w:jc w:val="both"/>
        <w:rPr>
          <w:rFonts w:ascii="Times New Roman" w:hAnsi="Times New Roman"/>
          <w:b/>
          <w:sz w:val="24"/>
        </w:rPr>
      </w:pPr>
      <w:r w:rsidRPr="00F00652">
        <w:rPr>
          <w:rFonts w:ascii="Times New Roman" w:hAnsi="Times New Roman"/>
          <w:b/>
          <w:sz w:val="24"/>
        </w:rPr>
        <w:t>Continuing Education</w:t>
      </w:r>
    </w:p>
    <w:p w14:paraId="57C837D2" w14:textId="74909FD5" w:rsidR="00692D68" w:rsidRDefault="005F7EF9" w:rsidP="001F4FFB">
      <w:pPr>
        <w:spacing w:before="120" w:after="120" w:line="240" w:lineRule="auto"/>
        <w:jc w:val="both"/>
        <w:rPr>
          <w:rFonts w:ascii="Times New Roman" w:hAnsi="Times New Roman"/>
        </w:rPr>
      </w:pPr>
      <w:r>
        <w:rPr>
          <w:rFonts w:ascii="Times New Roman" w:hAnsi="Times New Roman"/>
        </w:rPr>
        <w:t>Annually the</w:t>
      </w:r>
      <w:r w:rsidR="00692D68">
        <w:rPr>
          <w:rFonts w:ascii="Times New Roman" w:hAnsi="Times New Roman"/>
        </w:rPr>
        <w:t xml:space="preserve"> class is assessed for continuing professional education credits.</w:t>
      </w:r>
    </w:p>
    <w:p w14:paraId="50DD3019" w14:textId="2F553144" w:rsidR="00DA5D5F" w:rsidRPr="00764314" w:rsidRDefault="009C3E7E" w:rsidP="00DA5D5F">
      <w:pPr>
        <w:jc w:val="center"/>
        <w:rPr>
          <w:rFonts w:ascii="Times New Roman" w:hAnsi="Times New Roman"/>
          <w:b/>
          <w:sz w:val="20"/>
          <w:szCs w:val="18"/>
        </w:rPr>
      </w:pPr>
      <w:r>
        <w:rPr>
          <w:rFonts w:ascii="Arial" w:hAnsi="Arial" w:cs="Arial"/>
          <w:noProof/>
          <w:sz w:val="18"/>
          <w:szCs w:val="18"/>
        </w:rPr>
        <w:drawing>
          <wp:inline distT="0" distB="0" distL="0" distR="0" wp14:anchorId="1DAD9D97" wp14:editId="361C9CDE">
            <wp:extent cx="464820" cy="441960"/>
            <wp:effectExtent l="0" t="0" r="0" b="0"/>
            <wp:docPr id="3" name="Picture 3"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r w:rsidR="00B33170">
        <w:rPr>
          <w:rFonts w:ascii="Times New Roman" w:hAnsi="Times New Roman"/>
          <w:b/>
          <w:sz w:val="20"/>
          <w:szCs w:val="18"/>
        </w:rPr>
        <w:t>202</w:t>
      </w:r>
      <w:r w:rsidR="002F510B">
        <w:rPr>
          <w:rFonts w:ascii="Times New Roman" w:hAnsi="Times New Roman"/>
          <w:b/>
          <w:sz w:val="20"/>
          <w:szCs w:val="18"/>
        </w:rPr>
        <w:t>6</w:t>
      </w:r>
      <w:r w:rsidR="00B33170">
        <w:rPr>
          <w:rFonts w:ascii="Times New Roman" w:hAnsi="Times New Roman"/>
          <w:b/>
          <w:sz w:val="20"/>
          <w:szCs w:val="18"/>
        </w:rPr>
        <w:t xml:space="preserve"> </w:t>
      </w:r>
      <w:r w:rsidR="009450E5">
        <w:rPr>
          <w:rFonts w:ascii="Times New Roman" w:hAnsi="Times New Roman"/>
          <w:b/>
          <w:sz w:val="20"/>
          <w:szCs w:val="18"/>
        </w:rPr>
        <w:t>Approved Credit Hours</w:t>
      </w:r>
      <w:r w:rsidR="00DA5D5F">
        <w:rPr>
          <w:rFonts w:ascii="Times New Roman" w:hAnsi="Times New Roman"/>
          <w:b/>
          <w:sz w:val="20"/>
          <w:szCs w:val="18"/>
        </w:rPr>
        <w:t xml:space="preserve">: </w:t>
      </w:r>
      <w:r w:rsidR="002F510B">
        <w:rPr>
          <w:rFonts w:ascii="Times New Roman" w:hAnsi="Times New Roman"/>
          <w:b/>
          <w:sz w:val="20"/>
          <w:szCs w:val="18"/>
        </w:rPr>
        <w:t>41</w:t>
      </w:r>
    </w:p>
    <w:p w14:paraId="4E3CB6CD" w14:textId="77777777" w:rsidR="0089335E" w:rsidRPr="004E580E" w:rsidRDefault="0089335E" w:rsidP="00B43E9B">
      <w:pPr>
        <w:rPr>
          <w:rFonts w:ascii="Times New Roman" w:hAnsi="Times New Roman"/>
        </w:rPr>
      </w:pPr>
      <w:r w:rsidRPr="004E580E">
        <w:rPr>
          <w:rFonts w:ascii="Times New Roman" w:hAnsi="Times New Roman"/>
        </w:rPr>
        <w:t xml:space="preserve"> </w:t>
      </w:r>
    </w:p>
    <w:p w14:paraId="0A3DAFCA" w14:textId="77777777" w:rsidR="0089335E" w:rsidRPr="004E580E" w:rsidRDefault="0089335E" w:rsidP="00B43E9B">
      <w:pPr>
        <w:rPr>
          <w:rFonts w:ascii="Times New Roman" w:hAnsi="Times New Roman"/>
        </w:rPr>
        <w:sectPr w:rsidR="0089335E" w:rsidRPr="004E580E" w:rsidSect="00996255">
          <w:type w:val="continuous"/>
          <w:pgSz w:w="12240" w:h="15840" w:code="1"/>
          <w:pgMar w:top="720" w:right="1440" w:bottom="720" w:left="1440" w:header="720" w:footer="720" w:gutter="432"/>
          <w:cols w:space="720"/>
          <w:docGrid w:linePitch="360"/>
        </w:sectPr>
      </w:pPr>
    </w:p>
    <w:p w14:paraId="7B8D9FA3" w14:textId="1CCC56B9" w:rsidR="0089335E" w:rsidRPr="004E580E" w:rsidRDefault="0089335E" w:rsidP="00FA1B51">
      <w:pPr>
        <w:pStyle w:val="Heading2"/>
      </w:pPr>
      <w:bookmarkStart w:id="18" w:name="_Toc228276756"/>
      <w:r>
        <w:lastRenderedPageBreak/>
        <w:t>Commercial Real Estate Analysis for Financial Institution Examiners</w:t>
      </w:r>
      <w:r w:rsidR="314D830A">
        <w:t xml:space="preserve"> - Experienced</w:t>
      </w:r>
      <w:bookmarkEnd w:id="18"/>
    </w:p>
    <w:p w14:paraId="03322675" w14:textId="77777777" w:rsidR="0089335E" w:rsidRPr="004E580E" w:rsidRDefault="0089335E" w:rsidP="00FE283E">
      <w:pPr>
        <w:pStyle w:val="Classtitle"/>
        <w:sectPr w:rsidR="0089335E" w:rsidRPr="004E580E" w:rsidSect="00996255">
          <w:pgSz w:w="12240" w:h="15840" w:code="1"/>
          <w:pgMar w:top="720" w:right="1440" w:bottom="720" w:left="1440" w:header="720" w:footer="720" w:gutter="432"/>
          <w:cols w:space="720"/>
          <w:docGrid w:linePitch="360"/>
        </w:sectPr>
      </w:pPr>
    </w:p>
    <w:p w14:paraId="282932FB" w14:textId="77777777" w:rsidR="001C3512" w:rsidRPr="00DA2E1E" w:rsidRDefault="0089335E" w:rsidP="001C3512">
      <w:pPr>
        <w:spacing w:before="240" w:after="0" w:line="240" w:lineRule="auto"/>
        <w:jc w:val="both"/>
        <w:rPr>
          <w:rFonts w:ascii="Times New Roman" w:hAnsi="Times New Roman"/>
          <w:b/>
          <w:sz w:val="24"/>
          <w:szCs w:val="24"/>
        </w:rPr>
      </w:pPr>
      <w:r w:rsidRPr="00DA2E1E">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1C3512" w:rsidRPr="00E709B3" w14:paraId="36F97B43" w14:textId="77777777" w:rsidTr="00434A8A">
        <w:tc>
          <w:tcPr>
            <w:tcW w:w="3870" w:type="dxa"/>
            <w:gridSpan w:val="2"/>
          </w:tcPr>
          <w:p w14:paraId="4F958AC5" w14:textId="77777777" w:rsidR="001C3512" w:rsidRPr="00E709B3" w:rsidRDefault="001C3512" w:rsidP="00434A8A">
            <w:pPr>
              <w:spacing w:after="0" w:line="240" w:lineRule="auto"/>
              <w:jc w:val="center"/>
              <w:rPr>
                <w:rFonts w:ascii="Times New Roman" w:hAnsi="Times New Roman"/>
              </w:rPr>
            </w:pPr>
            <w:r w:rsidRPr="00E709B3">
              <w:rPr>
                <w:rFonts w:ascii="Times New Roman" w:hAnsi="Times New Roman"/>
                <w:b/>
                <w:bCs/>
              </w:rPr>
              <w:t>At-a-Glance</w:t>
            </w:r>
          </w:p>
        </w:tc>
      </w:tr>
      <w:tr w:rsidR="001C3512" w:rsidRPr="00E709B3" w14:paraId="506C5201" w14:textId="77777777" w:rsidTr="00434A8A">
        <w:tc>
          <w:tcPr>
            <w:tcW w:w="2605" w:type="dxa"/>
          </w:tcPr>
          <w:p w14:paraId="1BFA8F0F"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764F047E" w14:textId="75F95EDE" w:rsidR="001C3512" w:rsidRPr="00E709B3" w:rsidRDefault="001C3512" w:rsidP="00434A8A">
            <w:pPr>
              <w:spacing w:after="0" w:line="240" w:lineRule="auto"/>
              <w:rPr>
                <w:rFonts w:ascii="Times New Roman" w:hAnsi="Times New Roman"/>
              </w:rPr>
            </w:pPr>
            <w:r>
              <w:rPr>
                <w:rFonts w:ascii="Times New Roman" w:hAnsi="Times New Roman"/>
              </w:rPr>
              <w:t xml:space="preserve">4 ½ </w:t>
            </w:r>
            <w:r w:rsidRPr="00E709B3">
              <w:rPr>
                <w:rFonts w:ascii="Times New Roman" w:hAnsi="Times New Roman"/>
              </w:rPr>
              <w:t>days</w:t>
            </w:r>
          </w:p>
        </w:tc>
      </w:tr>
      <w:tr w:rsidR="001C3512" w:rsidRPr="00E709B3" w14:paraId="4E447284" w14:textId="77777777" w:rsidTr="00434A8A">
        <w:tc>
          <w:tcPr>
            <w:tcW w:w="2605" w:type="dxa"/>
          </w:tcPr>
          <w:p w14:paraId="6692D07F"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295573B3" w14:textId="1BC17A57" w:rsidR="001C3512" w:rsidRPr="00E709B3" w:rsidRDefault="001C3512" w:rsidP="00434A8A">
            <w:pPr>
              <w:spacing w:after="0" w:line="240" w:lineRule="auto"/>
              <w:rPr>
                <w:rFonts w:ascii="Times New Roman" w:hAnsi="Times New Roman"/>
              </w:rPr>
            </w:pPr>
            <w:r>
              <w:rPr>
                <w:rFonts w:ascii="Times New Roman" w:hAnsi="Times New Roman"/>
              </w:rPr>
              <w:t>In-Person</w:t>
            </w:r>
          </w:p>
        </w:tc>
      </w:tr>
      <w:tr w:rsidR="001C3512" w:rsidRPr="00E709B3" w14:paraId="04A54B4A" w14:textId="77777777" w:rsidTr="00434A8A">
        <w:tc>
          <w:tcPr>
            <w:tcW w:w="2605" w:type="dxa"/>
          </w:tcPr>
          <w:p w14:paraId="32EA1FA6" w14:textId="77777777" w:rsidR="001C3512" w:rsidRPr="00E709B3" w:rsidRDefault="001C351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5ACCFA25"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r w:rsidR="001C3512" w:rsidRPr="00E709B3" w14:paraId="61873625" w14:textId="77777777" w:rsidTr="00434A8A">
        <w:tc>
          <w:tcPr>
            <w:tcW w:w="2605" w:type="dxa"/>
          </w:tcPr>
          <w:p w14:paraId="5446144C"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1F858D37"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bl>
    <w:p w14:paraId="7DCE1585" w14:textId="6FA103FC" w:rsidR="002E528D" w:rsidRDefault="376692CE" w:rsidP="00DA2E1E">
      <w:pPr>
        <w:spacing w:before="120" w:after="120" w:line="240" w:lineRule="auto"/>
        <w:jc w:val="both"/>
        <w:rPr>
          <w:rFonts w:ascii="Times New Roman" w:hAnsi="Times New Roman"/>
        </w:rPr>
      </w:pPr>
      <w:r w:rsidRPr="798B786B">
        <w:rPr>
          <w:rFonts w:ascii="Times New Roman" w:hAnsi="Times New Roman"/>
          <w:i/>
          <w:iCs/>
        </w:rPr>
        <w:t>Commercial Real Estate Analysis for Financial Institution Examiners</w:t>
      </w:r>
      <w:r w:rsidRPr="798B786B">
        <w:rPr>
          <w:rFonts w:ascii="Times New Roman" w:hAnsi="Times New Roman"/>
        </w:rPr>
        <w:t xml:space="preserve"> provides in–depth analysis of risk in real estate lending.  </w:t>
      </w:r>
      <w:r w:rsidR="0064487D">
        <w:rPr>
          <w:rFonts w:ascii="Times New Roman" w:hAnsi="Times New Roman"/>
        </w:rPr>
        <w:t>It</w:t>
      </w:r>
      <w:r w:rsidR="07E4B2E1" w:rsidRPr="798B786B">
        <w:rPr>
          <w:rFonts w:ascii="Times New Roman" w:hAnsi="Times New Roman"/>
        </w:rPr>
        <w:t xml:space="preserve"> </w:t>
      </w:r>
      <w:r w:rsidRPr="798B786B">
        <w:rPr>
          <w:rFonts w:ascii="Times New Roman" w:hAnsi="Times New Roman"/>
        </w:rPr>
        <w:t xml:space="preserve">includes builder-developer and investor real estate credits, including lot development, residential construction, retail, multi-family, industrial, medical buildings, condo conversions, storage facilities, and office buildings. </w:t>
      </w:r>
      <w:r w:rsidR="445FFF85" w:rsidRPr="798B786B">
        <w:rPr>
          <w:rFonts w:ascii="Times New Roman" w:hAnsi="Times New Roman"/>
        </w:rPr>
        <w:t xml:space="preserve">Content </w:t>
      </w:r>
      <w:r w:rsidRPr="798B786B">
        <w:rPr>
          <w:rFonts w:ascii="Times New Roman" w:hAnsi="Times New Roman"/>
        </w:rPr>
        <w:t xml:space="preserve">includes </w:t>
      </w:r>
      <w:r w:rsidR="2A05568A" w:rsidRPr="798B786B">
        <w:rPr>
          <w:rFonts w:ascii="Times New Roman" w:hAnsi="Times New Roman"/>
        </w:rPr>
        <w:t>various market characteristics,</w:t>
      </w:r>
      <w:r w:rsidRPr="798B786B">
        <w:rPr>
          <w:rFonts w:ascii="Times New Roman" w:hAnsi="Times New Roman"/>
        </w:rPr>
        <w:t xml:space="preserve"> risk</w:t>
      </w:r>
      <w:r w:rsidR="2A05568A" w:rsidRPr="798B786B">
        <w:rPr>
          <w:rFonts w:ascii="Times New Roman" w:hAnsi="Times New Roman"/>
        </w:rPr>
        <w:t>s</w:t>
      </w:r>
      <w:r w:rsidRPr="798B786B">
        <w:rPr>
          <w:rFonts w:ascii="Times New Roman" w:hAnsi="Times New Roman"/>
        </w:rPr>
        <w:t xml:space="preserve"> often missed by lenders, special issues related to the real estate cycle, </w:t>
      </w:r>
      <w:r w:rsidR="2A05568A" w:rsidRPr="798B786B">
        <w:rPr>
          <w:rFonts w:ascii="Times New Roman" w:hAnsi="Times New Roman"/>
        </w:rPr>
        <w:t>proper loan structuring, and collateral evaluation</w:t>
      </w:r>
      <w:r w:rsidRPr="798B786B">
        <w:rPr>
          <w:rFonts w:ascii="Times New Roman" w:hAnsi="Times New Roman"/>
        </w:rPr>
        <w:t>.</w:t>
      </w:r>
      <w:r w:rsidR="1D80B30F" w:rsidRPr="798B786B">
        <w:rPr>
          <w:rFonts w:ascii="Times New Roman" w:hAnsi="Times New Roman"/>
        </w:rPr>
        <w:t xml:space="preserve"> The class is interactive and based on a facilitation style of teaching centered on case studies and exercises based on actual scenarios.</w:t>
      </w:r>
    </w:p>
    <w:p w14:paraId="52414C2C" w14:textId="6983125F" w:rsidR="008E3CE0" w:rsidRDefault="002E528D" w:rsidP="00DA2E1E">
      <w:pPr>
        <w:spacing w:before="120" w:after="120" w:line="240" w:lineRule="auto"/>
        <w:jc w:val="both"/>
        <w:rPr>
          <w:rFonts w:ascii="Times New Roman" w:hAnsi="Times New Roman"/>
        </w:rPr>
      </w:pPr>
      <w:r w:rsidRPr="004E580E">
        <w:rPr>
          <w:rFonts w:ascii="Times New Roman" w:hAnsi="Times New Roman"/>
        </w:rPr>
        <w:t>This</w:t>
      </w:r>
      <w:r>
        <w:rPr>
          <w:rFonts w:ascii="Times New Roman" w:hAnsi="Times New Roman"/>
        </w:rPr>
        <w:t xml:space="preserve"> course is a prerequisite to </w:t>
      </w:r>
      <w:r w:rsidRPr="00267BA1">
        <w:rPr>
          <w:rFonts w:ascii="Times New Roman" w:hAnsi="Times New Roman"/>
          <w:i/>
        </w:rPr>
        <w:t>Distressed Commercial Real Estate</w:t>
      </w:r>
      <w:r>
        <w:rPr>
          <w:rFonts w:ascii="Times New Roman" w:hAnsi="Times New Roman"/>
        </w:rPr>
        <w:t>.</w:t>
      </w:r>
    </w:p>
    <w:p w14:paraId="456D7B23" w14:textId="387D0916" w:rsidR="004411F7" w:rsidRPr="00F74BC5" w:rsidRDefault="000D041B" w:rsidP="004411F7">
      <w:pPr>
        <w:spacing w:before="120" w:after="120"/>
        <w:rPr>
          <w:rFonts w:ascii="Times New Roman" w:hAnsi="Times New Roman"/>
        </w:rPr>
      </w:pPr>
      <w:r>
        <w:rPr>
          <w:rFonts w:ascii="Times New Roman" w:hAnsi="Times New Roman"/>
        </w:rPr>
        <w:t>Content</w:t>
      </w:r>
      <w:r w:rsidR="004411F7" w:rsidRPr="00F74BC5">
        <w:rPr>
          <w:rFonts w:ascii="Times New Roman" w:hAnsi="Times New Roman"/>
        </w:rPr>
        <w:t xml:space="preserve"> is designed for examiners with </w:t>
      </w:r>
      <w:r w:rsidR="00A746BE" w:rsidRPr="00F74BC5">
        <w:rPr>
          <w:rFonts w:ascii="Times New Roman" w:hAnsi="Times New Roman"/>
        </w:rPr>
        <w:t>existing foundational skills and knowledge</w:t>
      </w:r>
      <w:r w:rsidR="00361B7F">
        <w:rPr>
          <w:rFonts w:ascii="Times New Roman" w:hAnsi="Times New Roman"/>
        </w:rPr>
        <w:t xml:space="preserve"> </w:t>
      </w:r>
      <w:r w:rsidR="001C3F1F">
        <w:rPr>
          <w:rFonts w:ascii="Times New Roman" w:hAnsi="Times New Roman"/>
        </w:rPr>
        <w:t>of commercial real estate lending</w:t>
      </w:r>
      <w:r w:rsidR="004411F7" w:rsidRPr="00F74BC5">
        <w:rPr>
          <w:rFonts w:ascii="Times New Roman" w:hAnsi="Times New Roman"/>
        </w:rPr>
        <w:t>.</w:t>
      </w:r>
    </w:p>
    <w:p w14:paraId="2A8E3DDF" w14:textId="6C52E434" w:rsidR="00D44251" w:rsidRDefault="00D44251" w:rsidP="00D962DE">
      <w:pPr>
        <w:spacing w:before="120" w:after="120" w:line="240" w:lineRule="auto"/>
        <w:jc w:val="both"/>
        <w:rPr>
          <w:rFonts w:ascii="Times New Roman" w:hAnsi="Times New Roman"/>
        </w:rPr>
      </w:pPr>
      <w:r>
        <w:rPr>
          <w:rFonts w:ascii="Times New Roman" w:hAnsi="Times New Roman"/>
        </w:rPr>
        <w:t>The length is four and a half days.</w:t>
      </w:r>
    </w:p>
    <w:p w14:paraId="2E140582" w14:textId="77777777" w:rsidR="0089335E" w:rsidRPr="00DA2E1E" w:rsidRDefault="0089335E" w:rsidP="00DA2E1E">
      <w:pPr>
        <w:spacing w:before="120" w:after="120" w:line="240" w:lineRule="auto"/>
        <w:jc w:val="both"/>
        <w:rPr>
          <w:rFonts w:ascii="Times New Roman" w:hAnsi="Times New Roman"/>
          <w:b/>
          <w:sz w:val="24"/>
          <w:szCs w:val="24"/>
        </w:rPr>
      </w:pPr>
      <w:r w:rsidRPr="00DA2E1E">
        <w:rPr>
          <w:rFonts w:ascii="Times New Roman" w:hAnsi="Times New Roman"/>
          <w:b/>
          <w:sz w:val="24"/>
          <w:szCs w:val="24"/>
        </w:rPr>
        <w:t>Objectives</w:t>
      </w:r>
    </w:p>
    <w:p w14:paraId="512417AE" w14:textId="343C7555" w:rsidR="0089335E" w:rsidRDefault="00F74BC5" w:rsidP="00DA2E1E">
      <w:pPr>
        <w:spacing w:before="120" w:after="120" w:line="240" w:lineRule="auto"/>
        <w:jc w:val="both"/>
        <w:rPr>
          <w:rFonts w:ascii="Times New Roman" w:hAnsi="Times New Roman"/>
        </w:rPr>
      </w:pPr>
      <w:r>
        <w:rPr>
          <w:rFonts w:ascii="Times New Roman" w:hAnsi="Times New Roman"/>
        </w:rPr>
        <w:t xml:space="preserve">Upon </w:t>
      </w:r>
      <w:r w:rsidR="0089335E">
        <w:rPr>
          <w:rFonts w:ascii="Times New Roman" w:hAnsi="Times New Roman"/>
        </w:rPr>
        <w:t xml:space="preserve">completion, participants </w:t>
      </w:r>
      <w:r w:rsidR="001B3F45">
        <w:rPr>
          <w:rFonts w:ascii="Times New Roman" w:hAnsi="Times New Roman"/>
        </w:rPr>
        <w:t>should be able to:</w:t>
      </w:r>
    </w:p>
    <w:p w14:paraId="70AD44AD" w14:textId="77777777" w:rsidR="0089335E" w:rsidRDefault="00A015B9" w:rsidP="00DA2E1E">
      <w:pPr>
        <w:numPr>
          <w:ilvl w:val="0"/>
          <w:numId w:val="3"/>
        </w:numPr>
        <w:spacing w:before="120" w:after="120" w:line="240" w:lineRule="auto"/>
        <w:jc w:val="both"/>
        <w:rPr>
          <w:rFonts w:ascii="Times New Roman" w:hAnsi="Times New Roman"/>
        </w:rPr>
      </w:pPr>
      <w:r>
        <w:rPr>
          <w:rFonts w:ascii="Times New Roman" w:hAnsi="Times New Roman"/>
        </w:rPr>
        <w:t xml:space="preserve">Describe </w:t>
      </w:r>
      <w:r w:rsidR="0089335E">
        <w:rPr>
          <w:rFonts w:ascii="Times New Roman" w:hAnsi="Times New Roman"/>
        </w:rPr>
        <w:t xml:space="preserve">the various </w:t>
      </w:r>
      <w:r>
        <w:rPr>
          <w:rFonts w:ascii="Times New Roman" w:hAnsi="Times New Roman"/>
        </w:rPr>
        <w:t xml:space="preserve">Commercial Real Estate (CRE) market sector characteristics and identify the risks of lending in those </w:t>
      </w:r>
      <w:r w:rsidR="0089335E">
        <w:rPr>
          <w:rFonts w:ascii="Times New Roman" w:hAnsi="Times New Roman"/>
        </w:rPr>
        <w:t>market</w:t>
      </w:r>
      <w:r>
        <w:rPr>
          <w:rFonts w:ascii="Times New Roman" w:hAnsi="Times New Roman"/>
        </w:rPr>
        <w:t>s</w:t>
      </w:r>
      <w:r w:rsidR="00526181">
        <w:rPr>
          <w:rFonts w:ascii="Times New Roman" w:hAnsi="Times New Roman"/>
        </w:rPr>
        <w:t>.</w:t>
      </w:r>
    </w:p>
    <w:p w14:paraId="42309237" w14:textId="77777777" w:rsidR="0089335E" w:rsidRDefault="0089335E" w:rsidP="00473701">
      <w:pPr>
        <w:numPr>
          <w:ilvl w:val="0"/>
          <w:numId w:val="3"/>
        </w:numPr>
        <w:spacing w:before="120" w:after="120" w:line="240" w:lineRule="auto"/>
        <w:jc w:val="both"/>
        <w:rPr>
          <w:rFonts w:ascii="Times New Roman" w:hAnsi="Times New Roman"/>
        </w:rPr>
      </w:pPr>
      <w:r>
        <w:rPr>
          <w:rFonts w:ascii="Times New Roman" w:hAnsi="Times New Roman"/>
        </w:rPr>
        <w:t xml:space="preserve">Discuss concepts for the proper structure of CRE loans to minimize risk to </w:t>
      </w:r>
      <w:r w:rsidR="00A015B9">
        <w:rPr>
          <w:rFonts w:ascii="Times New Roman" w:hAnsi="Times New Roman"/>
        </w:rPr>
        <w:t>lenders</w:t>
      </w:r>
      <w:r w:rsidR="005D38E9">
        <w:rPr>
          <w:rFonts w:ascii="Times New Roman" w:hAnsi="Times New Roman"/>
        </w:rPr>
        <w:t>.</w:t>
      </w:r>
    </w:p>
    <w:p w14:paraId="5C661B13" w14:textId="38725AEC" w:rsidR="00A015B9" w:rsidRDefault="00A015B9" w:rsidP="00DA2E1E">
      <w:pPr>
        <w:numPr>
          <w:ilvl w:val="0"/>
          <w:numId w:val="3"/>
        </w:numPr>
        <w:spacing w:before="120" w:after="120" w:line="240" w:lineRule="auto"/>
        <w:jc w:val="both"/>
        <w:rPr>
          <w:rFonts w:ascii="Times New Roman" w:hAnsi="Times New Roman"/>
        </w:rPr>
      </w:pPr>
      <w:r>
        <w:rPr>
          <w:rFonts w:ascii="Times New Roman" w:hAnsi="Times New Roman"/>
        </w:rPr>
        <w:t>Identify effective CRE credit risk management practices</w:t>
      </w:r>
      <w:r w:rsidR="00526181">
        <w:rPr>
          <w:rFonts w:ascii="Times New Roman" w:hAnsi="Times New Roman"/>
        </w:rPr>
        <w:t>.</w:t>
      </w:r>
    </w:p>
    <w:p w14:paraId="54299299" w14:textId="77777777" w:rsidR="0089335E" w:rsidRDefault="0089335E" w:rsidP="00473701">
      <w:pPr>
        <w:numPr>
          <w:ilvl w:val="0"/>
          <w:numId w:val="3"/>
        </w:numPr>
        <w:spacing w:before="120" w:after="120" w:line="240" w:lineRule="auto"/>
        <w:jc w:val="both"/>
        <w:rPr>
          <w:rFonts w:ascii="Times New Roman" w:hAnsi="Times New Roman"/>
        </w:rPr>
      </w:pPr>
      <w:r>
        <w:rPr>
          <w:rFonts w:ascii="Times New Roman" w:hAnsi="Times New Roman"/>
        </w:rPr>
        <w:t xml:space="preserve">Effectively analyze and rate </w:t>
      </w:r>
      <w:proofErr w:type="gramStart"/>
      <w:r>
        <w:rPr>
          <w:rFonts w:ascii="Times New Roman" w:hAnsi="Times New Roman"/>
        </w:rPr>
        <w:t>a CRE</w:t>
      </w:r>
      <w:proofErr w:type="gramEnd"/>
      <w:r>
        <w:rPr>
          <w:rFonts w:ascii="Times New Roman" w:hAnsi="Times New Roman"/>
        </w:rPr>
        <w:t xml:space="preserve"> credit by assessing the ability of the borrower to repay the loan under the current loan structure</w:t>
      </w:r>
      <w:r w:rsidR="0043424B">
        <w:rPr>
          <w:rFonts w:ascii="Times New Roman" w:hAnsi="Times New Roman"/>
        </w:rPr>
        <w:t xml:space="preserve"> and economic scenario</w:t>
      </w:r>
      <w:r w:rsidR="00526181">
        <w:rPr>
          <w:rFonts w:ascii="Times New Roman" w:hAnsi="Times New Roman"/>
        </w:rPr>
        <w:t>.</w:t>
      </w:r>
    </w:p>
    <w:p w14:paraId="59E9EA98" w14:textId="77777777" w:rsidR="0089335E" w:rsidRDefault="0089335E" w:rsidP="00DA2E1E">
      <w:pPr>
        <w:numPr>
          <w:ilvl w:val="0"/>
          <w:numId w:val="3"/>
        </w:numPr>
        <w:spacing w:before="120" w:after="120" w:line="240" w:lineRule="auto"/>
        <w:jc w:val="both"/>
        <w:rPr>
          <w:rFonts w:ascii="Times New Roman" w:hAnsi="Times New Roman"/>
        </w:rPr>
      </w:pPr>
      <w:r>
        <w:rPr>
          <w:rFonts w:ascii="Times New Roman" w:hAnsi="Times New Roman"/>
        </w:rPr>
        <w:t xml:space="preserve">Apply real estate math concepts to </w:t>
      </w:r>
      <w:r w:rsidR="0043424B">
        <w:rPr>
          <w:rFonts w:ascii="Times New Roman" w:hAnsi="Times New Roman"/>
        </w:rPr>
        <w:t>assess the strength of the identified repayment source</w:t>
      </w:r>
      <w:r w:rsidR="0088005D">
        <w:rPr>
          <w:rFonts w:ascii="Times New Roman" w:hAnsi="Times New Roman"/>
        </w:rPr>
        <w:t>s</w:t>
      </w:r>
      <w:r w:rsidR="0043424B">
        <w:rPr>
          <w:rFonts w:ascii="Times New Roman" w:hAnsi="Times New Roman"/>
        </w:rPr>
        <w:t xml:space="preserve"> and </w:t>
      </w:r>
      <w:r>
        <w:rPr>
          <w:rFonts w:ascii="Times New Roman" w:hAnsi="Times New Roman"/>
        </w:rPr>
        <w:t>validate the apprais</w:t>
      </w:r>
      <w:r w:rsidR="0043424B">
        <w:rPr>
          <w:rFonts w:ascii="Times New Roman" w:hAnsi="Times New Roman"/>
        </w:rPr>
        <w:t>ed value of the collateral</w:t>
      </w:r>
      <w:r w:rsidR="00526181">
        <w:rPr>
          <w:rFonts w:ascii="Times New Roman" w:hAnsi="Times New Roman"/>
        </w:rPr>
        <w:t>.</w:t>
      </w:r>
    </w:p>
    <w:p w14:paraId="7DD9C273" w14:textId="5A55B783" w:rsidR="0089335E" w:rsidRPr="004E580E" w:rsidRDefault="0089335E" w:rsidP="00DA2E1E">
      <w:pPr>
        <w:numPr>
          <w:ilvl w:val="0"/>
          <w:numId w:val="3"/>
        </w:numPr>
        <w:spacing w:before="120" w:after="120" w:line="240" w:lineRule="auto"/>
        <w:jc w:val="both"/>
        <w:rPr>
          <w:rFonts w:ascii="Times New Roman" w:hAnsi="Times New Roman"/>
        </w:rPr>
      </w:pPr>
      <w:r>
        <w:rPr>
          <w:rFonts w:ascii="Times New Roman" w:hAnsi="Times New Roman"/>
        </w:rPr>
        <w:t xml:space="preserve">Assess CRE market conditions or trends using qualitative factors </w:t>
      </w:r>
      <w:r w:rsidR="0088005D">
        <w:rPr>
          <w:rFonts w:ascii="Times New Roman" w:hAnsi="Times New Roman"/>
        </w:rPr>
        <w:t xml:space="preserve">discussed </w:t>
      </w:r>
      <w:r>
        <w:rPr>
          <w:rFonts w:ascii="Times New Roman" w:hAnsi="Times New Roman"/>
        </w:rPr>
        <w:t>in the course</w:t>
      </w:r>
      <w:r w:rsidR="00526181">
        <w:rPr>
          <w:rFonts w:ascii="Times New Roman" w:hAnsi="Times New Roman"/>
        </w:rPr>
        <w:t>.</w:t>
      </w:r>
    </w:p>
    <w:p w14:paraId="2605B1EF" w14:textId="77777777" w:rsidR="0089335E" w:rsidRPr="00DA2E1E" w:rsidRDefault="0089335E" w:rsidP="0076127C">
      <w:pPr>
        <w:spacing w:before="240" w:after="120" w:line="240" w:lineRule="auto"/>
        <w:jc w:val="both"/>
        <w:rPr>
          <w:rFonts w:ascii="Times New Roman" w:hAnsi="Times New Roman"/>
          <w:b/>
          <w:sz w:val="24"/>
          <w:szCs w:val="24"/>
        </w:rPr>
      </w:pPr>
      <w:r w:rsidRPr="00DA2E1E">
        <w:rPr>
          <w:rFonts w:ascii="Times New Roman" w:hAnsi="Times New Roman"/>
          <w:b/>
          <w:sz w:val="24"/>
          <w:szCs w:val="24"/>
        </w:rPr>
        <w:t>Target Audience</w:t>
      </w:r>
    </w:p>
    <w:p w14:paraId="4387F6EA" w14:textId="071CE8D0" w:rsidR="0089335E" w:rsidRPr="004E580E" w:rsidRDefault="376692CE" w:rsidP="00DA2E1E">
      <w:pPr>
        <w:spacing w:before="120" w:after="120" w:line="240" w:lineRule="auto"/>
        <w:jc w:val="both"/>
        <w:rPr>
          <w:rFonts w:ascii="Times New Roman" w:hAnsi="Times New Roman"/>
        </w:rPr>
      </w:pPr>
      <w:r w:rsidRPr="798B786B">
        <w:rPr>
          <w:rFonts w:ascii="Times New Roman" w:hAnsi="Times New Roman"/>
        </w:rPr>
        <w:t xml:space="preserve">The course is intended for seasoned examiners. </w:t>
      </w:r>
      <w:r w:rsidR="35B62B32" w:rsidRPr="798B786B">
        <w:rPr>
          <w:rFonts w:ascii="Times New Roman" w:hAnsi="Times New Roman"/>
        </w:rPr>
        <w:t>Participants</w:t>
      </w:r>
      <w:r w:rsidRPr="798B786B">
        <w:rPr>
          <w:rFonts w:ascii="Times New Roman" w:hAnsi="Times New Roman"/>
        </w:rPr>
        <w:t xml:space="preserve"> should have a working knowledge of commercial real estate loans</w:t>
      </w:r>
      <w:r w:rsidR="2A05568A" w:rsidRPr="798B786B">
        <w:rPr>
          <w:rFonts w:ascii="Times New Roman" w:hAnsi="Times New Roman"/>
        </w:rPr>
        <w:t xml:space="preserve"> and risk management processes</w:t>
      </w:r>
      <w:r w:rsidRPr="798B786B">
        <w:rPr>
          <w:rFonts w:ascii="Times New Roman" w:hAnsi="Times New Roman"/>
        </w:rPr>
        <w:t>.</w:t>
      </w:r>
    </w:p>
    <w:p w14:paraId="5974BFE4" w14:textId="77777777" w:rsidR="0089335E" w:rsidRPr="00DA2E1E" w:rsidRDefault="0089335E" w:rsidP="00DA2E1E">
      <w:pPr>
        <w:spacing w:before="120" w:after="120" w:line="240" w:lineRule="auto"/>
        <w:jc w:val="both"/>
        <w:rPr>
          <w:rFonts w:ascii="Times New Roman" w:hAnsi="Times New Roman"/>
          <w:b/>
          <w:sz w:val="24"/>
          <w:szCs w:val="24"/>
        </w:rPr>
      </w:pPr>
      <w:r w:rsidRPr="00DA2E1E">
        <w:rPr>
          <w:rFonts w:ascii="Times New Roman" w:hAnsi="Times New Roman"/>
          <w:b/>
          <w:sz w:val="24"/>
          <w:szCs w:val="24"/>
        </w:rPr>
        <w:t xml:space="preserve">Pre-Course </w:t>
      </w:r>
      <w:r w:rsidR="004C0648">
        <w:rPr>
          <w:rFonts w:ascii="Times New Roman" w:hAnsi="Times New Roman"/>
          <w:b/>
          <w:sz w:val="24"/>
          <w:szCs w:val="24"/>
        </w:rPr>
        <w:t>Assignment</w:t>
      </w:r>
    </w:p>
    <w:p w14:paraId="6EF27CCB" w14:textId="4EAF7E00" w:rsidR="002172DD" w:rsidRPr="004E580E" w:rsidRDefault="00092827" w:rsidP="002172DD">
      <w:pPr>
        <w:spacing w:before="120" w:after="120" w:line="240" w:lineRule="auto"/>
        <w:jc w:val="both"/>
        <w:rPr>
          <w:rFonts w:ascii="Times New Roman" w:hAnsi="Times New Roman"/>
        </w:rPr>
      </w:pPr>
      <w:r w:rsidRPr="62EA9671">
        <w:rPr>
          <w:rFonts w:ascii="Times New Roman" w:hAnsi="Times New Roman"/>
        </w:rPr>
        <w:t xml:space="preserve">The pre-course is </w:t>
      </w:r>
      <w:r w:rsidRPr="00F74BC5">
        <w:rPr>
          <w:rFonts w:ascii="Times New Roman" w:hAnsi="Times New Roman"/>
        </w:rPr>
        <w:t>recommended</w:t>
      </w:r>
      <w:r w:rsidRPr="62EA9671">
        <w:rPr>
          <w:rFonts w:ascii="Times New Roman" w:hAnsi="Times New Roman"/>
        </w:rPr>
        <w:t xml:space="preserve"> reading. The estimated completion time </w:t>
      </w:r>
      <w:r w:rsidR="00F96F91">
        <w:rPr>
          <w:rFonts w:ascii="Times New Roman" w:hAnsi="Times New Roman"/>
        </w:rPr>
        <w:t xml:space="preserve">is </w:t>
      </w:r>
      <w:r w:rsidR="00C10369" w:rsidRPr="62EA9671">
        <w:rPr>
          <w:rFonts w:ascii="Times New Roman" w:hAnsi="Times New Roman"/>
        </w:rPr>
        <w:t xml:space="preserve">six </w:t>
      </w:r>
      <w:r w:rsidR="002172DD" w:rsidRPr="62EA9671">
        <w:rPr>
          <w:rFonts w:ascii="Times New Roman" w:hAnsi="Times New Roman"/>
        </w:rPr>
        <w:t>hours.</w:t>
      </w:r>
    </w:p>
    <w:p w14:paraId="41DC8B26" w14:textId="77777777" w:rsidR="00692D68" w:rsidRDefault="00692D68" w:rsidP="001F4FFB">
      <w:pPr>
        <w:spacing w:before="120" w:after="120" w:line="240" w:lineRule="auto"/>
        <w:jc w:val="both"/>
        <w:rPr>
          <w:rFonts w:ascii="Times New Roman" w:hAnsi="Times New Roman"/>
          <w:b/>
          <w:sz w:val="24"/>
        </w:rPr>
      </w:pPr>
      <w:r w:rsidRPr="00F00652">
        <w:rPr>
          <w:rFonts w:ascii="Times New Roman" w:hAnsi="Times New Roman"/>
          <w:b/>
          <w:sz w:val="24"/>
        </w:rPr>
        <w:t>Continuing Education</w:t>
      </w:r>
    </w:p>
    <w:p w14:paraId="44D30BEB" w14:textId="2B550342" w:rsidR="00692D68" w:rsidRDefault="00692D68" w:rsidP="001F4FFB">
      <w:pPr>
        <w:spacing w:before="120" w:after="120" w:line="240" w:lineRule="auto"/>
        <w:jc w:val="both"/>
        <w:rPr>
          <w:rFonts w:ascii="Times New Roman" w:hAnsi="Times New Roman"/>
        </w:rPr>
      </w:pPr>
      <w:r>
        <w:rPr>
          <w:rFonts w:ascii="Times New Roman" w:hAnsi="Times New Roman"/>
        </w:rPr>
        <w:t>Annually th</w:t>
      </w:r>
      <w:r w:rsidR="005F7EF9">
        <w:rPr>
          <w:rFonts w:ascii="Times New Roman" w:hAnsi="Times New Roman"/>
        </w:rPr>
        <w:t>e</w:t>
      </w:r>
      <w:r>
        <w:rPr>
          <w:rFonts w:ascii="Times New Roman" w:hAnsi="Times New Roman"/>
        </w:rPr>
        <w:t xml:space="preserve"> class is assessed for continuing professional education credits.</w:t>
      </w:r>
    </w:p>
    <w:p w14:paraId="17DB59A4" w14:textId="789C3AA9" w:rsidR="0089335E" w:rsidRPr="0020103C" w:rsidRDefault="009C3E7E" w:rsidP="0020103C">
      <w:pPr>
        <w:jc w:val="center"/>
        <w:rPr>
          <w:rFonts w:ascii="Arial" w:hAnsi="Arial" w:cs="Arial"/>
          <w:sz w:val="18"/>
          <w:szCs w:val="18"/>
        </w:rPr>
      </w:pPr>
      <w:r>
        <w:rPr>
          <w:rFonts w:ascii="Arial" w:hAnsi="Arial" w:cs="Arial"/>
          <w:noProof/>
          <w:sz w:val="18"/>
          <w:szCs w:val="18"/>
        </w:rPr>
        <w:drawing>
          <wp:inline distT="0" distB="0" distL="0" distR="0" wp14:anchorId="28AB95E0" wp14:editId="65B5C0DD">
            <wp:extent cx="464820" cy="441960"/>
            <wp:effectExtent l="0" t="0" r="0" b="0"/>
            <wp:docPr id="4" name="Picture 4"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p>
    <w:p w14:paraId="656BF252" w14:textId="06540E45" w:rsidR="0020103C" w:rsidRPr="00764314" w:rsidRDefault="00C63A74" w:rsidP="0020103C">
      <w:pPr>
        <w:jc w:val="center"/>
        <w:rPr>
          <w:rFonts w:ascii="Times New Roman" w:hAnsi="Times New Roman"/>
          <w:b/>
          <w:sz w:val="20"/>
          <w:szCs w:val="18"/>
        </w:rPr>
      </w:pPr>
      <w:r>
        <w:rPr>
          <w:rFonts w:ascii="Times New Roman" w:hAnsi="Times New Roman"/>
          <w:b/>
          <w:sz w:val="20"/>
          <w:szCs w:val="18"/>
        </w:rPr>
        <w:t xml:space="preserve">2026 </w:t>
      </w:r>
      <w:r w:rsidR="0020103C">
        <w:rPr>
          <w:rFonts w:ascii="Times New Roman" w:hAnsi="Times New Roman"/>
          <w:b/>
          <w:sz w:val="20"/>
          <w:szCs w:val="18"/>
        </w:rPr>
        <w:t>Approved Credit Hours: 3</w:t>
      </w:r>
      <w:r>
        <w:rPr>
          <w:rFonts w:ascii="Times New Roman" w:hAnsi="Times New Roman"/>
          <w:b/>
          <w:sz w:val="20"/>
          <w:szCs w:val="18"/>
        </w:rPr>
        <w:t>0.8</w:t>
      </w:r>
    </w:p>
    <w:p w14:paraId="012055D2" w14:textId="704C3DAC" w:rsidR="00854A49" w:rsidRDefault="00854A49" w:rsidP="00B43E9B">
      <w:pPr>
        <w:rPr>
          <w:rFonts w:ascii="Times New Roman" w:hAnsi="Times New Roman"/>
        </w:rPr>
        <w:sectPr w:rsidR="00854A49" w:rsidSect="00854A49">
          <w:type w:val="continuous"/>
          <w:pgSz w:w="12240" w:h="15840" w:code="1"/>
          <w:pgMar w:top="720" w:right="1440" w:bottom="720" w:left="1440" w:header="720" w:footer="720" w:gutter="432"/>
          <w:cols w:space="720"/>
          <w:docGrid w:linePitch="360"/>
        </w:sectPr>
      </w:pPr>
    </w:p>
    <w:p w14:paraId="3EA2385E" w14:textId="1ACDE5D6" w:rsidR="00854A49" w:rsidRPr="004E580E" w:rsidRDefault="00854A49" w:rsidP="00FA1B51">
      <w:pPr>
        <w:pStyle w:val="Heading2"/>
      </w:pPr>
      <w:bookmarkStart w:id="19" w:name="_Toc228276757"/>
      <w:r>
        <w:lastRenderedPageBreak/>
        <w:t>C</w:t>
      </w:r>
      <w:r w:rsidRPr="004E580E">
        <w:t xml:space="preserve">oncepts </w:t>
      </w:r>
      <w:r>
        <w:t>in Advanced Credit</w:t>
      </w:r>
      <w:r w:rsidR="6F718050">
        <w:t xml:space="preserve"> - Advanced</w:t>
      </w:r>
      <w:bookmarkEnd w:id="19"/>
    </w:p>
    <w:p w14:paraId="70594896" w14:textId="79D84675" w:rsidR="00854A49" w:rsidRPr="004E580E" w:rsidRDefault="00854A49" w:rsidP="00854A49">
      <w:pPr>
        <w:jc w:val="center"/>
        <w:rPr>
          <w:rFonts w:ascii="Times New Roman" w:hAnsi="Times New Roman"/>
          <w:b/>
          <w:sz w:val="28"/>
          <w:szCs w:val="28"/>
        </w:rPr>
        <w:sectPr w:rsidR="00854A49" w:rsidRPr="004E580E" w:rsidSect="00854A49">
          <w:pgSz w:w="12240" w:h="15840" w:code="1"/>
          <w:pgMar w:top="720" w:right="1440" w:bottom="720" w:left="1440" w:header="720" w:footer="720" w:gutter="432"/>
          <w:cols w:space="720"/>
          <w:docGrid w:linePitch="360"/>
        </w:sectPr>
      </w:pPr>
    </w:p>
    <w:p w14:paraId="118A8238" w14:textId="77777777" w:rsidR="001C3512" w:rsidRPr="000F77D7" w:rsidRDefault="00854A49" w:rsidP="001C3512">
      <w:pPr>
        <w:spacing w:before="120" w:after="0" w:line="240" w:lineRule="auto"/>
        <w:jc w:val="both"/>
        <w:rPr>
          <w:rFonts w:ascii="Times New Roman" w:hAnsi="Times New Roman"/>
          <w:b/>
          <w:sz w:val="24"/>
          <w:szCs w:val="24"/>
        </w:rPr>
      </w:pPr>
      <w:r w:rsidRPr="000F77D7">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1C3512" w:rsidRPr="00E709B3" w14:paraId="19025693" w14:textId="77777777" w:rsidTr="00434A8A">
        <w:tc>
          <w:tcPr>
            <w:tcW w:w="3870" w:type="dxa"/>
            <w:gridSpan w:val="2"/>
          </w:tcPr>
          <w:p w14:paraId="09B2520C" w14:textId="77777777" w:rsidR="001C3512" w:rsidRPr="00E709B3" w:rsidRDefault="001C3512" w:rsidP="00434A8A">
            <w:pPr>
              <w:spacing w:after="0" w:line="240" w:lineRule="auto"/>
              <w:jc w:val="center"/>
              <w:rPr>
                <w:rFonts w:ascii="Times New Roman" w:hAnsi="Times New Roman"/>
              </w:rPr>
            </w:pPr>
            <w:r w:rsidRPr="00E709B3">
              <w:rPr>
                <w:rFonts w:ascii="Times New Roman" w:hAnsi="Times New Roman"/>
                <w:b/>
                <w:bCs/>
              </w:rPr>
              <w:t>At-a-Glance</w:t>
            </w:r>
          </w:p>
        </w:tc>
      </w:tr>
      <w:tr w:rsidR="001C3512" w:rsidRPr="00E709B3" w14:paraId="30F71F40" w14:textId="77777777" w:rsidTr="00434A8A">
        <w:tc>
          <w:tcPr>
            <w:tcW w:w="2605" w:type="dxa"/>
          </w:tcPr>
          <w:p w14:paraId="09C0126F"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288FD550" w14:textId="5604A51D" w:rsidR="001C3512" w:rsidRPr="00E709B3" w:rsidRDefault="00314F38" w:rsidP="00434A8A">
            <w:pPr>
              <w:spacing w:after="0" w:line="240" w:lineRule="auto"/>
              <w:rPr>
                <w:rFonts w:ascii="Times New Roman" w:hAnsi="Times New Roman"/>
              </w:rPr>
            </w:pPr>
            <w:r>
              <w:rPr>
                <w:rFonts w:ascii="Times New Roman" w:hAnsi="Times New Roman"/>
              </w:rPr>
              <w:t>5</w:t>
            </w:r>
            <w:r w:rsidR="001C3512" w:rsidRPr="00E709B3">
              <w:rPr>
                <w:rFonts w:ascii="Times New Roman" w:hAnsi="Times New Roman"/>
              </w:rPr>
              <w:t xml:space="preserve"> days</w:t>
            </w:r>
          </w:p>
        </w:tc>
      </w:tr>
      <w:tr w:rsidR="001C3512" w:rsidRPr="00E709B3" w14:paraId="18FFB868" w14:textId="77777777" w:rsidTr="00434A8A">
        <w:tc>
          <w:tcPr>
            <w:tcW w:w="2605" w:type="dxa"/>
          </w:tcPr>
          <w:p w14:paraId="1376B524"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4C0FE637"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Virtual</w:t>
            </w:r>
          </w:p>
        </w:tc>
      </w:tr>
      <w:tr w:rsidR="001C3512" w:rsidRPr="00E709B3" w14:paraId="42BB3AFD" w14:textId="77777777" w:rsidTr="00434A8A">
        <w:tc>
          <w:tcPr>
            <w:tcW w:w="2605" w:type="dxa"/>
          </w:tcPr>
          <w:p w14:paraId="25521AE4" w14:textId="77777777" w:rsidR="001C3512" w:rsidRPr="00E709B3" w:rsidRDefault="001C351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59DE5DA4"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r w:rsidR="001C3512" w:rsidRPr="00E709B3" w14:paraId="0DB90010" w14:textId="77777777" w:rsidTr="00434A8A">
        <w:tc>
          <w:tcPr>
            <w:tcW w:w="2605" w:type="dxa"/>
          </w:tcPr>
          <w:p w14:paraId="23D2D0A8"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699B8137"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bl>
    <w:p w14:paraId="0533B357" w14:textId="044CE4C6" w:rsidR="00473701" w:rsidRDefault="00473701" w:rsidP="00D962DE">
      <w:pPr>
        <w:spacing w:before="120" w:after="120" w:line="240" w:lineRule="auto"/>
        <w:jc w:val="both"/>
        <w:rPr>
          <w:rFonts w:ascii="Times New Roman" w:hAnsi="Times New Roman"/>
        </w:rPr>
      </w:pPr>
      <w:r w:rsidRPr="5E846BFC">
        <w:rPr>
          <w:rFonts w:ascii="Times New Roman" w:hAnsi="Times New Roman"/>
          <w:i/>
          <w:iCs/>
          <w:spacing w:val="-6"/>
        </w:rPr>
        <w:t>Concepts in Advanced Credit</w:t>
      </w:r>
      <w:r w:rsidRPr="00D30CE0">
        <w:rPr>
          <w:rFonts w:ascii="Times New Roman" w:hAnsi="Times New Roman"/>
          <w:spacing w:val="-6"/>
        </w:rPr>
        <w:t xml:space="preserve"> </w:t>
      </w:r>
      <w:proofErr w:type="gramStart"/>
      <w:r w:rsidRPr="00D30CE0">
        <w:rPr>
          <w:rFonts w:ascii="Times New Roman" w:hAnsi="Times New Roman"/>
        </w:rPr>
        <w:t>provide</w:t>
      </w:r>
      <w:r w:rsidR="00D962DE">
        <w:rPr>
          <w:rFonts w:ascii="Times New Roman" w:hAnsi="Times New Roman"/>
        </w:rPr>
        <w:t>s</w:t>
      </w:r>
      <w:proofErr w:type="gramEnd"/>
      <w:r w:rsidRPr="00D30CE0">
        <w:rPr>
          <w:rFonts w:ascii="Times New Roman" w:hAnsi="Times New Roman"/>
        </w:rPr>
        <w:t xml:space="preserve"> examiners</w:t>
      </w:r>
      <w:r w:rsidR="009A2D30">
        <w:rPr>
          <w:rFonts w:ascii="Times New Roman" w:hAnsi="Times New Roman"/>
        </w:rPr>
        <w:t xml:space="preserve"> with </w:t>
      </w:r>
      <w:r w:rsidR="009A2D30" w:rsidRPr="00D30CE0">
        <w:rPr>
          <w:rFonts w:ascii="Times New Roman" w:hAnsi="Times New Roman"/>
        </w:rPr>
        <w:t>skills</w:t>
      </w:r>
      <w:r w:rsidRPr="00D30CE0">
        <w:rPr>
          <w:rFonts w:ascii="Times New Roman" w:hAnsi="Times New Roman"/>
        </w:rPr>
        <w:t xml:space="preserve"> to construct a cash flow statement and to interpret cash flow coverage ratios to develop conclusions regarding repayment capacity.</w:t>
      </w:r>
    </w:p>
    <w:p w14:paraId="5A23EFBF" w14:textId="205225CF" w:rsidR="00D13F99" w:rsidRDefault="00D13F99">
      <w:pPr>
        <w:spacing w:before="120" w:after="120" w:line="240" w:lineRule="auto"/>
        <w:jc w:val="both"/>
        <w:rPr>
          <w:rFonts w:ascii="Times New Roman" w:hAnsi="Times New Roman"/>
        </w:rPr>
      </w:pPr>
      <w:r w:rsidRPr="00D13F99">
        <w:rPr>
          <w:rFonts w:ascii="Times New Roman" w:hAnsi="Times New Roman"/>
        </w:rPr>
        <w:t xml:space="preserve">This course complements </w:t>
      </w:r>
      <w:r w:rsidRPr="00F74BC5">
        <w:rPr>
          <w:rFonts w:ascii="Times New Roman" w:hAnsi="Times New Roman"/>
          <w:i/>
          <w:iCs/>
        </w:rPr>
        <w:t>Advanced Commercial Credit Analysis</w:t>
      </w:r>
      <w:r w:rsidRPr="00D13F99">
        <w:rPr>
          <w:rFonts w:ascii="Times New Roman" w:hAnsi="Times New Roman"/>
        </w:rPr>
        <w:t>.</w:t>
      </w:r>
    </w:p>
    <w:p w14:paraId="21C62735" w14:textId="14F13668" w:rsidR="004411F7" w:rsidRPr="00F74BC5" w:rsidRDefault="000D041B" w:rsidP="004411F7">
      <w:pPr>
        <w:spacing w:before="120" w:after="120"/>
        <w:rPr>
          <w:rFonts w:ascii="Times New Roman" w:hAnsi="Times New Roman"/>
        </w:rPr>
      </w:pPr>
      <w:r>
        <w:rPr>
          <w:rFonts w:ascii="Times New Roman" w:hAnsi="Times New Roman"/>
        </w:rPr>
        <w:t>Content</w:t>
      </w:r>
      <w:r w:rsidR="004411F7" w:rsidRPr="00F74BC5">
        <w:rPr>
          <w:rFonts w:ascii="Times New Roman" w:hAnsi="Times New Roman"/>
        </w:rPr>
        <w:t xml:space="preserve"> is designed for examiners with extensive experience</w:t>
      </w:r>
      <w:r w:rsidR="00EA252C">
        <w:rPr>
          <w:rFonts w:ascii="Times New Roman" w:hAnsi="Times New Roman"/>
        </w:rPr>
        <w:t xml:space="preserve"> analyzing commercial loans</w:t>
      </w:r>
      <w:r w:rsidR="004411F7" w:rsidRPr="00F74BC5">
        <w:rPr>
          <w:rFonts w:ascii="Times New Roman" w:hAnsi="Times New Roman"/>
        </w:rPr>
        <w:t>.</w:t>
      </w:r>
    </w:p>
    <w:p w14:paraId="1908A035" w14:textId="139CA4AB" w:rsidR="00D962DE" w:rsidRDefault="00D962DE" w:rsidP="00317BAE">
      <w:pPr>
        <w:spacing w:before="120" w:after="120" w:line="240" w:lineRule="auto"/>
        <w:jc w:val="both"/>
        <w:rPr>
          <w:rFonts w:ascii="Times New Roman" w:hAnsi="Times New Roman"/>
        </w:rPr>
      </w:pPr>
      <w:r>
        <w:rPr>
          <w:rFonts w:ascii="Times New Roman" w:hAnsi="Times New Roman"/>
        </w:rPr>
        <w:t xml:space="preserve">The length is </w:t>
      </w:r>
      <w:r w:rsidR="00E1687F">
        <w:rPr>
          <w:rFonts w:ascii="Times New Roman" w:hAnsi="Times New Roman"/>
        </w:rPr>
        <w:t>five</w:t>
      </w:r>
      <w:r>
        <w:rPr>
          <w:rFonts w:ascii="Times New Roman" w:hAnsi="Times New Roman"/>
        </w:rPr>
        <w:t xml:space="preserve"> days</w:t>
      </w:r>
    </w:p>
    <w:p w14:paraId="14188CE8" w14:textId="77777777" w:rsidR="00854A49" w:rsidRPr="000F77D7" w:rsidRDefault="00854A49" w:rsidP="00854A49">
      <w:pPr>
        <w:spacing w:before="120" w:after="120" w:line="240" w:lineRule="auto"/>
        <w:jc w:val="both"/>
        <w:rPr>
          <w:rFonts w:ascii="Times New Roman" w:hAnsi="Times New Roman"/>
          <w:b/>
          <w:sz w:val="24"/>
          <w:szCs w:val="24"/>
        </w:rPr>
      </w:pPr>
      <w:r w:rsidRPr="000F77D7">
        <w:rPr>
          <w:rFonts w:ascii="Times New Roman" w:hAnsi="Times New Roman"/>
          <w:b/>
          <w:sz w:val="24"/>
          <w:szCs w:val="24"/>
        </w:rPr>
        <w:t>Objectives</w:t>
      </w:r>
    </w:p>
    <w:p w14:paraId="0CE26DFC" w14:textId="249A7700" w:rsidR="00854A49" w:rsidRPr="00C1176D" w:rsidRDefault="1B3B9309" w:rsidP="00854A49">
      <w:pPr>
        <w:spacing w:after="60" w:line="240" w:lineRule="auto"/>
        <w:jc w:val="both"/>
        <w:rPr>
          <w:rFonts w:ascii="Times New Roman" w:hAnsi="Times New Roman"/>
        </w:rPr>
      </w:pPr>
      <w:r w:rsidRPr="262F91E1">
        <w:rPr>
          <w:rFonts w:ascii="Times New Roman" w:hAnsi="Times New Roman"/>
        </w:rPr>
        <w:t>Upon</w:t>
      </w:r>
      <w:r w:rsidR="00854A49" w:rsidRPr="00C1176D">
        <w:rPr>
          <w:rFonts w:ascii="Times New Roman" w:hAnsi="Times New Roman"/>
        </w:rPr>
        <w:t xml:space="preserve"> completion</w:t>
      </w:r>
      <w:r w:rsidR="00854A49">
        <w:rPr>
          <w:rFonts w:ascii="Times New Roman" w:hAnsi="Times New Roman"/>
        </w:rPr>
        <w:t xml:space="preserve">, participants </w:t>
      </w:r>
      <w:r w:rsidR="71B88B8B" w:rsidRPr="262F91E1">
        <w:rPr>
          <w:rFonts w:ascii="Times New Roman" w:hAnsi="Times New Roman"/>
        </w:rPr>
        <w:t>should</w:t>
      </w:r>
      <w:r w:rsidR="00854A49">
        <w:rPr>
          <w:rFonts w:ascii="Times New Roman" w:hAnsi="Times New Roman"/>
        </w:rPr>
        <w:t xml:space="preserve"> be able to</w:t>
      </w:r>
      <w:r w:rsidR="00710B68">
        <w:rPr>
          <w:rFonts w:ascii="Times New Roman" w:hAnsi="Times New Roman"/>
        </w:rPr>
        <w:t>:</w:t>
      </w:r>
    </w:p>
    <w:p w14:paraId="02543AD3" w14:textId="2F118925" w:rsidR="00473701" w:rsidRDefault="00C63A74" w:rsidP="00473701">
      <w:pPr>
        <w:pStyle w:val="ListParagraph"/>
        <w:numPr>
          <w:ilvl w:val="0"/>
          <w:numId w:val="17"/>
        </w:numPr>
        <w:spacing w:before="120" w:after="120" w:line="240" w:lineRule="auto"/>
        <w:ind w:left="360"/>
        <w:contextualSpacing w:val="0"/>
        <w:jc w:val="both"/>
        <w:rPr>
          <w:rFonts w:ascii="Times New Roman" w:hAnsi="Times New Roman"/>
        </w:rPr>
      </w:pPr>
      <w:r>
        <w:rPr>
          <w:rFonts w:ascii="Times New Roman" w:hAnsi="Times New Roman"/>
        </w:rPr>
        <w:t>Evaluate</w:t>
      </w:r>
      <w:r w:rsidR="00473701">
        <w:rPr>
          <w:rFonts w:ascii="Times New Roman" w:hAnsi="Times New Roman"/>
        </w:rPr>
        <w:t xml:space="preserve"> a company’s financial statements to determine its sources and uses of cash and cash flow drivers.</w:t>
      </w:r>
    </w:p>
    <w:p w14:paraId="58F48485" w14:textId="7C73481B" w:rsidR="00473701" w:rsidRPr="00473701" w:rsidRDefault="00473701" w:rsidP="00473701">
      <w:pPr>
        <w:pStyle w:val="ListParagraph"/>
        <w:numPr>
          <w:ilvl w:val="0"/>
          <w:numId w:val="17"/>
        </w:numPr>
        <w:spacing w:before="120" w:after="120" w:line="240" w:lineRule="auto"/>
        <w:ind w:left="360"/>
        <w:contextualSpacing w:val="0"/>
        <w:jc w:val="both"/>
        <w:rPr>
          <w:rFonts w:ascii="Times New Roman" w:hAnsi="Times New Roman"/>
        </w:rPr>
      </w:pPr>
      <w:r w:rsidRPr="000D0EB7">
        <w:rPr>
          <w:rFonts w:ascii="Times New Roman" w:hAnsi="Times New Roman"/>
        </w:rPr>
        <w:t>Construct</w:t>
      </w:r>
      <w:r>
        <w:rPr>
          <w:rFonts w:ascii="Times New Roman" w:hAnsi="Times New Roman"/>
        </w:rPr>
        <w:t xml:space="preserve"> cash flow ratios and </w:t>
      </w:r>
      <w:r w:rsidR="00C63A74">
        <w:rPr>
          <w:rFonts w:ascii="Times New Roman" w:hAnsi="Times New Roman"/>
        </w:rPr>
        <w:t>determine</w:t>
      </w:r>
      <w:r>
        <w:rPr>
          <w:rFonts w:ascii="Times New Roman" w:hAnsi="Times New Roman"/>
        </w:rPr>
        <w:t xml:space="preserve"> effective</w:t>
      </w:r>
      <w:r w:rsidR="00C63A74">
        <w:rPr>
          <w:rFonts w:ascii="Times New Roman" w:hAnsi="Times New Roman"/>
        </w:rPr>
        <w:t xml:space="preserve"> use of cash </w:t>
      </w:r>
      <w:r w:rsidR="00CF7060">
        <w:rPr>
          <w:rFonts w:ascii="Times New Roman" w:hAnsi="Times New Roman"/>
        </w:rPr>
        <w:t>flow ratio</w:t>
      </w:r>
      <w:r>
        <w:rPr>
          <w:rFonts w:ascii="Times New Roman" w:hAnsi="Times New Roman"/>
        </w:rPr>
        <w:t xml:space="preserve"> analysis.</w:t>
      </w:r>
    </w:p>
    <w:p w14:paraId="378CD6AE" w14:textId="77777777" w:rsidR="00473701" w:rsidRDefault="00473701" w:rsidP="00473701">
      <w:pPr>
        <w:pStyle w:val="ListParagraph"/>
        <w:numPr>
          <w:ilvl w:val="0"/>
          <w:numId w:val="17"/>
        </w:numPr>
        <w:spacing w:before="120" w:after="120" w:line="240" w:lineRule="auto"/>
        <w:ind w:left="360"/>
        <w:contextualSpacing w:val="0"/>
        <w:jc w:val="both"/>
        <w:rPr>
          <w:rFonts w:ascii="Times New Roman" w:hAnsi="Times New Roman"/>
        </w:rPr>
      </w:pPr>
      <w:r w:rsidRPr="000D0EB7">
        <w:rPr>
          <w:rFonts w:ascii="Times New Roman" w:hAnsi="Times New Roman"/>
        </w:rPr>
        <w:t>Identify</w:t>
      </w:r>
      <w:r>
        <w:rPr>
          <w:rFonts w:ascii="Times New Roman" w:hAnsi="Times New Roman"/>
        </w:rPr>
        <w:t xml:space="preserve"> and evaluate primary and secondary repayment sources and detect potential problems with repayment ability.</w:t>
      </w:r>
    </w:p>
    <w:p w14:paraId="3114AE6C" w14:textId="77777777" w:rsidR="00473701" w:rsidRDefault="00473701" w:rsidP="00473701">
      <w:pPr>
        <w:pStyle w:val="ListParagraph"/>
        <w:numPr>
          <w:ilvl w:val="0"/>
          <w:numId w:val="17"/>
        </w:numPr>
        <w:spacing w:before="120" w:after="120" w:line="240" w:lineRule="auto"/>
        <w:ind w:left="360"/>
        <w:contextualSpacing w:val="0"/>
        <w:jc w:val="both"/>
        <w:rPr>
          <w:rFonts w:ascii="Times New Roman" w:hAnsi="Times New Roman"/>
        </w:rPr>
      </w:pPr>
      <w:r w:rsidRPr="000D0EB7">
        <w:rPr>
          <w:rFonts w:ascii="Times New Roman" w:hAnsi="Times New Roman"/>
        </w:rPr>
        <w:t>Analyze</w:t>
      </w:r>
      <w:r>
        <w:rPr>
          <w:rFonts w:ascii="Times New Roman" w:hAnsi="Times New Roman"/>
        </w:rPr>
        <w:t xml:space="preserve"> debt capacity of a borrower and the borrower’s ability to service debt from cash flow.</w:t>
      </w:r>
    </w:p>
    <w:p w14:paraId="636B1029" w14:textId="4F9F057C" w:rsidR="00473701" w:rsidRPr="00473701" w:rsidRDefault="00C63A74" w:rsidP="00473701">
      <w:pPr>
        <w:pStyle w:val="ListParagraph"/>
        <w:numPr>
          <w:ilvl w:val="0"/>
          <w:numId w:val="17"/>
        </w:numPr>
        <w:spacing w:before="120" w:after="120" w:line="240" w:lineRule="auto"/>
        <w:ind w:left="360"/>
        <w:contextualSpacing w:val="0"/>
        <w:jc w:val="both"/>
        <w:rPr>
          <w:rFonts w:ascii="Times New Roman" w:hAnsi="Times New Roman"/>
        </w:rPr>
      </w:pPr>
      <w:r>
        <w:rPr>
          <w:rFonts w:ascii="Times New Roman" w:hAnsi="Times New Roman"/>
        </w:rPr>
        <w:t xml:space="preserve">Determine </w:t>
      </w:r>
      <w:r w:rsidR="00473701">
        <w:rPr>
          <w:rFonts w:ascii="Times New Roman" w:hAnsi="Times New Roman"/>
        </w:rPr>
        <w:t xml:space="preserve">cash flow sustainability and concerns in a </w:t>
      </w:r>
      <w:r w:rsidR="00C46199">
        <w:rPr>
          <w:rFonts w:ascii="Times New Roman" w:hAnsi="Times New Roman"/>
        </w:rPr>
        <w:t>fast-growing</w:t>
      </w:r>
      <w:r w:rsidR="00473701">
        <w:rPr>
          <w:rFonts w:ascii="Times New Roman" w:hAnsi="Times New Roman"/>
        </w:rPr>
        <w:t xml:space="preserve"> company.</w:t>
      </w:r>
    </w:p>
    <w:p w14:paraId="1D57D3FB" w14:textId="77777777" w:rsidR="00473701" w:rsidRDefault="00473701" w:rsidP="00473701">
      <w:pPr>
        <w:pStyle w:val="ListParagraph"/>
        <w:numPr>
          <w:ilvl w:val="0"/>
          <w:numId w:val="17"/>
        </w:numPr>
        <w:spacing w:before="120" w:after="120" w:line="240" w:lineRule="auto"/>
        <w:ind w:left="360"/>
        <w:contextualSpacing w:val="0"/>
        <w:jc w:val="both"/>
        <w:rPr>
          <w:rFonts w:ascii="Times New Roman" w:hAnsi="Times New Roman"/>
        </w:rPr>
      </w:pPr>
      <w:r>
        <w:rPr>
          <w:rFonts w:ascii="Times New Roman" w:hAnsi="Times New Roman"/>
        </w:rPr>
        <w:t>Calculate and evaluate free cash flow for debt service, debt reduction, funding growth, and determining enterprise value.</w:t>
      </w:r>
    </w:p>
    <w:p w14:paraId="4D6C1661" w14:textId="5714757F" w:rsidR="00473701" w:rsidRDefault="00473701" w:rsidP="00473701">
      <w:pPr>
        <w:pStyle w:val="ListParagraph"/>
        <w:numPr>
          <w:ilvl w:val="0"/>
          <w:numId w:val="17"/>
        </w:numPr>
        <w:spacing w:before="120" w:after="120" w:line="240" w:lineRule="auto"/>
        <w:ind w:left="360"/>
        <w:contextualSpacing w:val="0"/>
        <w:jc w:val="both"/>
        <w:rPr>
          <w:rFonts w:ascii="Times New Roman" w:hAnsi="Times New Roman"/>
        </w:rPr>
      </w:pPr>
      <w:r>
        <w:rPr>
          <w:rFonts w:ascii="Times New Roman" w:hAnsi="Times New Roman"/>
        </w:rPr>
        <w:t>Describe various techniques to calculate Enterprise Value, including the market multiple and discounted cash flow approaches.</w:t>
      </w:r>
    </w:p>
    <w:p w14:paraId="46EC6393" w14:textId="23B72522" w:rsidR="009A2D30" w:rsidRPr="00EA030C" w:rsidRDefault="00C63A74" w:rsidP="00473701">
      <w:pPr>
        <w:pStyle w:val="ListParagraph"/>
        <w:numPr>
          <w:ilvl w:val="0"/>
          <w:numId w:val="17"/>
        </w:numPr>
        <w:spacing w:before="120" w:after="120" w:line="240" w:lineRule="auto"/>
        <w:ind w:left="360"/>
        <w:contextualSpacing w:val="0"/>
        <w:jc w:val="both"/>
        <w:rPr>
          <w:rFonts w:ascii="Times New Roman" w:hAnsi="Times New Roman"/>
        </w:rPr>
      </w:pPr>
      <w:r>
        <w:rPr>
          <w:rFonts w:ascii="Times New Roman" w:hAnsi="Times New Roman"/>
        </w:rPr>
        <w:t xml:space="preserve">Apply </w:t>
      </w:r>
      <w:r w:rsidR="009A2D30">
        <w:rPr>
          <w:rFonts w:ascii="Times New Roman" w:hAnsi="Times New Roman"/>
        </w:rPr>
        <w:t>Enterprise Value techniques to determine the value of the secondary sources of repayment for a leveraged transaction.</w:t>
      </w:r>
    </w:p>
    <w:p w14:paraId="02FCE183" w14:textId="72F3E078" w:rsidR="00854A49" w:rsidRPr="000F77D7" w:rsidRDefault="00854A49" w:rsidP="00854A49">
      <w:pPr>
        <w:spacing w:before="120" w:after="120" w:line="240" w:lineRule="auto"/>
        <w:jc w:val="both"/>
        <w:rPr>
          <w:rFonts w:ascii="Times New Roman" w:hAnsi="Times New Roman"/>
          <w:b/>
          <w:sz w:val="24"/>
          <w:szCs w:val="24"/>
        </w:rPr>
      </w:pPr>
      <w:r w:rsidRPr="000F77D7">
        <w:rPr>
          <w:rFonts w:ascii="Times New Roman" w:hAnsi="Times New Roman"/>
          <w:b/>
          <w:sz w:val="24"/>
          <w:szCs w:val="24"/>
        </w:rPr>
        <w:t>Target Audience</w:t>
      </w:r>
    </w:p>
    <w:p w14:paraId="1F450A5A" w14:textId="016E7374" w:rsidR="000B605C" w:rsidRDefault="00854A49" w:rsidP="00854A49">
      <w:pPr>
        <w:spacing w:before="120" w:after="120" w:line="240" w:lineRule="auto"/>
        <w:jc w:val="both"/>
        <w:rPr>
          <w:rFonts w:ascii="Times New Roman" w:hAnsi="Times New Roman"/>
        </w:rPr>
      </w:pPr>
      <w:r w:rsidRPr="00C1176D">
        <w:rPr>
          <w:rFonts w:ascii="Times New Roman" w:hAnsi="Times New Roman"/>
        </w:rPr>
        <w:t xml:space="preserve">The course is intended for examiners </w:t>
      </w:r>
      <w:r w:rsidR="00473701" w:rsidRPr="003E271E">
        <w:rPr>
          <w:rFonts w:ascii="Times New Roman" w:hAnsi="Times New Roman"/>
        </w:rPr>
        <w:t>who have a strong working knowledge of analyzing commercial loans</w:t>
      </w:r>
      <w:r w:rsidRPr="00C1176D">
        <w:rPr>
          <w:rFonts w:ascii="Times New Roman" w:hAnsi="Times New Roman"/>
        </w:rPr>
        <w:t>.</w:t>
      </w:r>
    </w:p>
    <w:p w14:paraId="42F0AB10" w14:textId="4939AB2E" w:rsidR="009A2D30" w:rsidRDefault="00541B60" w:rsidP="00854A49">
      <w:pPr>
        <w:spacing w:before="120" w:after="120" w:line="240" w:lineRule="auto"/>
        <w:jc w:val="both"/>
        <w:rPr>
          <w:rFonts w:ascii="Times New Roman" w:hAnsi="Times New Roman"/>
        </w:rPr>
      </w:pPr>
      <w:r>
        <w:rPr>
          <w:rFonts w:ascii="Times New Roman" w:hAnsi="Times New Roman"/>
        </w:rPr>
        <w:t xml:space="preserve">This course and the OCC’s </w:t>
      </w:r>
      <w:r w:rsidRPr="00F74BC5">
        <w:rPr>
          <w:rFonts w:ascii="Times New Roman" w:hAnsi="Times New Roman"/>
          <w:i/>
          <w:iCs/>
        </w:rPr>
        <w:t>Advanced Cash Flow Seminar</w:t>
      </w:r>
      <w:r>
        <w:rPr>
          <w:rFonts w:ascii="Times New Roman" w:hAnsi="Times New Roman"/>
        </w:rPr>
        <w:t xml:space="preserve"> are similar.</w:t>
      </w:r>
    </w:p>
    <w:p w14:paraId="32B4EB51" w14:textId="77777777" w:rsidR="00854A49" w:rsidRPr="000F77D7" w:rsidRDefault="00854A49" w:rsidP="00854A49">
      <w:pPr>
        <w:spacing w:before="120" w:after="120" w:line="240" w:lineRule="auto"/>
        <w:jc w:val="both"/>
        <w:rPr>
          <w:rFonts w:ascii="Times New Roman" w:hAnsi="Times New Roman"/>
          <w:b/>
          <w:sz w:val="24"/>
          <w:szCs w:val="24"/>
        </w:rPr>
      </w:pPr>
      <w:r w:rsidRPr="000F77D7">
        <w:rPr>
          <w:rFonts w:ascii="Times New Roman" w:hAnsi="Times New Roman"/>
          <w:b/>
          <w:sz w:val="24"/>
          <w:szCs w:val="24"/>
        </w:rPr>
        <w:t xml:space="preserve">Pre-Course </w:t>
      </w:r>
      <w:r>
        <w:rPr>
          <w:rFonts w:ascii="Times New Roman" w:hAnsi="Times New Roman"/>
          <w:b/>
          <w:sz w:val="24"/>
          <w:szCs w:val="24"/>
        </w:rPr>
        <w:t>Assignment</w:t>
      </w:r>
    </w:p>
    <w:p w14:paraId="61B46062" w14:textId="3A97BBE2" w:rsidR="00854A49" w:rsidRPr="00C1176D" w:rsidRDefault="00D13F99" w:rsidP="00854A49">
      <w:pPr>
        <w:spacing w:before="120" w:after="120" w:line="240" w:lineRule="auto"/>
        <w:jc w:val="both"/>
        <w:rPr>
          <w:rFonts w:ascii="Times New Roman" w:hAnsi="Times New Roman"/>
        </w:rPr>
      </w:pPr>
      <w:r w:rsidRPr="62EA9671">
        <w:rPr>
          <w:rFonts w:ascii="Times New Roman" w:hAnsi="Times New Roman"/>
        </w:rPr>
        <w:t xml:space="preserve">The pre-course is </w:t>
      </w:r>
      <w:r w:rsidRPr="00F74BC5">
        <w:rPr>
          <w:rFonts w:ascii="Times New Roman" w:hAnsi="Times New Roman"/>
        </w:rPr>
        <w:t>recommended</w:t>
      </w:r>
      <w:r w:rsidRPr="62EA9671">
        <w:rPr>
          <w:rFonts w:ascii="Times New Roman" w:hAnsi="Times New Roman"/>
        </w:rPr>
        <w:t xml:space="preserve"> reading. The estimated completion time is</w:t>
      </w:r>
      <w:r w:rsidR="000B605C" w:rsidRPr="62EA9671">
        <w:rPr>
          <w:rFonts w:ascii="Times New Roman" w:hAnsi="Times New Roman"/>
        </w:rPr>
        <w:t xml:space="preserve"> four </w:t>
      </w:r>
      <w:r w:rsidR="00CA06F1" w:rsidRPr="62EA9671">
        <w:rPr>
          <w:rFonts w:ascii="Times New Roman" w:hAnsi="Times New Roman"/>
        </w:rPr>
        <w:t>to</w:t>
      </w:r>
      <w:r w:rsidR="00854A49" w:rsidRPr="62EA9671">
        <w:rPr>
          <w:rFonts w:ascii="Times New Roman" w:hAnsi="Times New Roman"/>
        </w:rPr>
        <w:t xml:space="preserve"> six hours</w:t>
      </w:r>
      <w:r w:rsidRPr="62EA9671">
        <w:rPr>
          <w:rFonts w:ascii="Times New Roman" w:hAnsi="Times New Roman"/>
        </w:rPr>
        <w:t>.</w:t>
      </w:r>
    </w:p>
    <w:p w14:paraId="18396415" w14:textId="77777777" w:rsidR="00854A49" w:rsidRDefault="00854A49" w:rsidP="00854A49">
      <w:pPr>
        <w:spacing w:before="120" w:after="120" w:line="240" w:lineRule="auto"/>
        <w:jc w:val="both"/>
        <w:rPr>
          <w:rFonts w:ascii="Times New Roman" w:hAnsi="Times New Roman"/>
          <w:b/>
          <w:sz w:val="24"/>
        </w:rPr>
      </w:pPr>
      <w:r w:rsidRPr="00F00652">
        <w:rPr>
          <w:rFonts w:ascii="Times New Roman" w:hAnsi="Times New Roman"/>
          <w:b/>
          <w:sz w:val="24"/>
        </w:rPr>
        <w:t>Continuing Education</w:t>
      </w:r>
    </w:p>
    <w:p w14:paraId="6CC14381" w14:textId="77777777" w:rsidR="00854A49" w:rsidRDefault="00854A49" w:rsidP="00854A49">
      <w:pPr>
        <w:spacing w:before="120" w:after="120" w:line="240" w:lineRule="auto"/>
        <w:jc w:val="both"/>
        <w:rPr>
          <w:rFonts w:ascii="Times New Roman" w:hAnsi="Times New Roman"/>
        </w:rPr>
      </w:pPr>
      <w:r>
        <w:rPr>
          <w:rFonts w:ascii="Times New Roman" w:hAnsi="Times New Roman"/>
        </w:rPr>
        <w:t>Annually the class is assessed for continuing professional education credits.</w:t>
      </w:r>
    </w:p>
    <w:p w14:paraId="0831F3F7" w14:textId="77777777" w:rsidR="00854A49" w:rsidRDefault="00854A49" w:rsidP="00854A49">
      <w:pPr>
        <w:jc w:val="center"/>
        <w:rPr>
          <w:rFonts w:ascii="Arial" w:hAnsi="Arial" w:cs="Arial"/>
          <w:sz w:val="18"/>
          <w:szCs w:val="18"/>
        </w:rPr>
      </w:pPr>
      <w:r>
        <w:rPr>
          <w:rFonts w:ascii="Arial" w:hAnsi="Arial" w:cs="Arial"/>
          <w:noProof/>
          <w:sz w:val="20"/>
          <w:szCs w:val="20"/>
        </w:rPr>
        <w:drawing>
          <wp:inline distT="0" distB="0" distL="0" distR="0" wp14:anchorId="36E9709C" wp14:editId="16D93645">
            <wp:extent cx="464820" cy="441960"/>
            <wp:effectExtent l="0" t="0" r="0" b="0"/>
            <wp:docPr id="10" name="Picture 10"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p>
    <w:p w14:paraId="7F69003A" w14:textId="6D095CF4" w:rsidR="00854A49" w:rsidRDefault="00A60012" w:rsidP="00854A49">
      <w:pPr>
        <w:jc w:val="center"/>
        <w:rPr>
          <w:rFonts w:ascii="Arial" w:hAnsi="Arial" w:cs="Arial"/>
          <w:sz w:val="18"/>
          <w:szCs w:val="18"/>
        </w:rPr>
      </w:pPr>
      <w:r>
        <w:rPr>
          <w:rFonts w:ascii="Times New Roman" w:hAnsi="Times New Roman"/>
          <w:b/>
          <w:sz w:val="20"/>
          <w:szCs w:val="18"/>
        </w:rPr>
        <w:t>202</w:t>
      </w:r>
      <w:r w:rsidR="00280E3E">
        <w:rPr>
          <w:rFonts w:ascii="Times New Roman" w:hAnsi="Times New Roman"/>
          <w:b/>
          <w:sz w:val="20"/>
          <w:szCs w:val="18"/>
        </w:rPr>
        <w:t>6</w:t>
      </w:r>
      <w:r>
        <w:rPr>
          <w:rFonts w:ascii="Times New Roman" w:hAnsi="Times New Roman"/>
          <w:b/>
          <w:sz w:val="20"/>
          <w:szCs w:val="18"/>
        </w:rPr>
        <w:t xml:space="preserve"> </w:t>
      </w:r>
      <w:r w:rsidR="0057259E">
        <w:rPr>
          <w:rFonts w:ascii="Times New Roman" w:hAnsi="Times New Roman"/>
          <w:b/>
          <w:sz w:val="20"/>
          <w:szCs w:val="18"/>
        </w:rPr>
        <w:t xml:space="preserve">Approved Credit Hours: </w:t>
      </w:r>
      <w:r w:rsidR="00280E3E">
        <w:rPr>
          <w:rFonts w:ascii="Times New Roman" w:hAnsi="Times New Roman"/>
          <w:b/>
          <w:sz w:val="20"/>
          <w:szCs w:val="18"/>
        </w:rPr>
        <w:t>33.8</w:t>
      </w:r>
    </w:p>
    <w:p w14:paraId="7A3AA56E" w14:textId="52901F2C" w:rsidR="00854A49" w:rsidRDefault="00854A49" w:rsidP="00854A49">
      <w:pPr>
        <w:rPr>
          <w:rFonts w:ascii="Times New Roman" w:hAnsi="Times New Roman"/>
          <w:b/>
          <w:sz w:val="20"/>
          <w:szCs w:val="20"/>
        </w:rPr>
      </w:pPr>
    </w:p>
    <w:p w14:paraId="2F16C6A8" w14:textId="77777777" w:rsidR="00854A49" w:rsidRPr="004E580E" w:rsidRDefault="00854A49" w:rsidP="00B43E9B">
      <w:pPr>
        <w:rPr>
          <w:rFonts w:ascii="Times New Roman" w:hAnsi="Times New Roman"/>
        </w:rPr>
        <w:sectPr w:rsidR="00854A49" w:rsidRPr="004E580E" w:rsidSect="00996255">
          <w:type w:val="continuous"/>
          <w:pgSz w:w="12240" w:h="15840" w:code="1"/>
          <w:pgMar w:top="720" w:right="1440" w:bottom="720" w:left="1440" w:header="720" w:footer="720" w:gutter="432"/>
          <w:cols w:space="720"/>
          <w:docGrid w:linePitch="360"/>
        </w:sectPr>
      </w:pPr>
    </w:p>
    <w:p w14:paraId="4EDF85FB" w14:textId="0420E22B" w:rsidR="00F74A50" w:rsidRPr="00F74A50" w:rsidRDefault="00B22918" w:rsidP="00FA1B51">
      <w:pPr>
        <w:pStyle w:val="Heading2"/>
        <w:rPr>
          <w:sz w:val="22"/>
          <w:szCs w:val="22"/>
        </w:rPr>
      </w:pPr>
      <w:bookmarkStart w:id="20" w:name="_Toc228276758"/>
      <w:r>
        <w:lastRenderedPageBreak/>
        <w:t xml:space="preserve">Consumer Compliance </w:t>
      </w:r>
      <w:r w:rsidR="00F74A50">
        <w:t>Conference</w:t>
      </w:r>
      <w:r w:rsidR="1D0EBFD5">
        <w:t xml:space="preserve"> - All</w:t>
      </w:r>
      <w:bookmarkEnd w:id="20"/>
    </w:p>
    <w:p w14:paraId="7023CF5D" w14:textId="77777777" w:rsidR="00F74A50" w:rsidRPr="00F74A50" w:rsidRDefault="00F74A50" w:rsidP="00F74A50">
      <w:pPr>
        <w:sectPr w:rsidR="00F74A50" w:rsidRPr="00F74A50" w:rsidSect="00F229D2">
          <w:pgSz w:w="12240" w:h="15840" w:code="1"/>
          <w:pgMar w:top="720" w:right="1440" w:bottom="720" w:left="1440" w:header="720" w:footer="720" w:gutter="432"/>
          <w:cols w:space="720"/>
          <w:docGrid w:linePitch="360"/>
        </w:sectPr>
      </w:pPr>
    </w:p>
    <w:p w14:paraId="051801B5" w14:textId="77777777" w:rsidR="001C3512" w:rsidRDefault="00B22918" w:rsidP="001C3512">
      <w:pPr>
        <w:spacing w:before="120" w:after="0" w:line="240" w:lineRule="auto"/>
        <w:jc w:val="both"/>
        <w:rPr>
          <w:rFonts w:ascii="Times New Roman" w:hAnsi="Times New Roman"/>
          <w:b/>
          <w:sz w:val="24"/>
          <w:szCs w:val="24"/>
        </w:rPr>
      </w:pPr>
      <w:r w:rsidRPr="00B22918">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1C3512" w:rsidRPr="00E709B3" w14:paraId="5B9FE025" w14:textId="77777777" w:rsidTr="00434A8A">
        <w:tc>
          <w:tcPr>
            <w:tcW w:w="3870" w:type="dxa"/>
            <w:gridSpan w:val="2"/>
          </w:tcPr>
          <w:p w14:paraId="05063EB2" w14:textId="77777777" w:rsidR="001C3512" w:rsidRPr="00E709B3" w:rsidRDefault="001C3512" w:rsidP="00434A8A">
            <w:pPr>
              <w:spacing w:after="0" w:line="240" w:lineRule="auto"/>
              <w:jc w:val="center"/>
              <w:rPr>
                <w:rFonts w:ascii="Times New Roman" w:hAnsi="Times New Roman"/>
              </w:rPr>
            </w:pPr>
            <w:r w:rsidRPr="00E709B3">
              <w:rPr>
                <w:rFonts w:ascii="Times New Roman" w:hAnsi="Times New Roman"/>
                <w:b/>
                <w:bCs/>
              </w:rPr>
              <w:t>At-a-Glance</w:t>
            </w:r>
          </w:p>
        </w:tc>
      </w:tr>
      <w:tr w:rsidR="001C3512" w:rsidRPr="00E709B3" w14:paraId="63EBCA15" w14:textId="77777777" w:rsidTr="00434A8A">
        <w:tc>
          <w:tcPr>
            <w:tcW w:w="2605" w:type="dxa"/>
          </w:tcPr>
          <w:p w14:paraId="1F66CF19"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4623BBE3" w14:textId="77777777" w:rsidR="001C3512" w:rsidRPr="00E709B3" w:rsidRDefault="001C3512" w:rsidP="00434A8A">
            <w:pPr>
              <w:spacing w:after="0" w:line="240" w:lineRule="auto"/>
              <w:rPr>
                <w:rFonts w:ascii="Times New Roman" w:hAnsi="Times New Roman"/>
              </w:rPr>
            </w:pPr>
            <w:r>
              <w:rPr>
                <w:rFonts w:ascii="Times New Roman" w:hAnsi="Times New Roman"/>
              </w:rPr>
              <w:t>2 to 4</w:t>
            </w:r>
            <w:r w:rsidRPr="00E709B3">
              <w:rPr>
                <w:rFonts w:ascii="Times New Roman" w:hAnsi="Times New Roman"/>
              </w:rPr>
              <w:t xml:space="preserve"> days</w:t>
            </w:r>
          </w:p>
        </w:tc>
      </w:tr>
      <w:tr w:rsidR="001C3512" w:rsidRPr="00E709B3" w14:paraId="53A5B567" w14:textId="77777777" w:rsidTr="00434A8A">
        <w:tc>
          <w:tcPr>
            <w:tcW w:w="2605" w:type="dxa"/>
          </w:tcPr>
          <w:p w14:paraId="67B46091"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0DE98BD2"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Virtual</w:t>
            </w:r>
          </w:p>
        </w:tc>
      </w:tr>
      <w:tr w:rsidR="001C3512" w:rsidRPr="00E709B3" w14:paraId="29B32E39" w14:textId="77777777" w:rsidTr="00434A8A">
        <w:tc>
          <w:tcPr>
            <w:tcW w:w="2605" w:type="dxa"/>
          </w:tcPr>
          <w:p w14:paraId="172D2083" w14:textId="77777777" w:rsidR="001C3512" w:rsidRPr="00E709B3" w:rsidRDefault="001C351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3945113D" w14:textId="6A604511" w:rsidR="001C3512" w:rsidRPr="00E709B3" w:rsidRDefault="001C3512" w:rsidP="00434A8A">
            <w:pPr>
              <w:spacing w:after="0" w:line="240" w:lineRule="auto"/>
              <w:rPr>
                <w:rFonts w:ascii="Times New Roman" w:hAnsi="Times New Roman"/>
              </w:rPr>
            </w:pPr>
            <w:r>
              <w:rPr>
                <w:rFonts w:ascii="Times New Roman" w:hAnsi="Times New Roman"/>
              </w:rPr>
              <w:t>No</w:t>
            </w:r>
          </w:p>
        </w:tc>
      </w:tr>
      <w:tr w:rsidR="001C3512" w:rsidRPr="00E709B3" w14:paraId="1F168B52" w14:textId="77777777" w:rsidTr="00434A8A">
        <w:tc>
          <w:tcPr>
            <w:tcW w:w="2605" w:type="dxa"/>
          </w:tcPr>
          <w:p w14:paraId="5A010B1C"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7514192B"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bl>
    <w:p w14:paraId="5E0790DE" w14:textId="757B63D0" w:rsidR="00F229D2" w:rsidRDefault="00F229D2" w:rsidP="00B22918">
      <w:pPr>
        <w:spacing w:before="120" w:after="120" w:line="240" w:lineRule="auto"/>
        <w:jc w:val="both"/>
        <w:rPr>
          <w:rFonts w:ascii="Times New Roman" w:hAnsi="Times New Roman"/>
        </w:rPr>
      </w:pPr>
      <w:r w:rsidRPr="00F229D2">
        <w:rPr>
          <w:rFonts w:ascii="Times New Roman" w:hAnsi="Times New Roman"/>
        </w:rPr>
        <w:t xml:space="preserve">FFIEC’s </w:t>
      </w:r>
      <w:r w:rsidRPr="00135A97">
        <w:rPr>
          <w:rFonts w:ascii="Times New Roman" w:hAnsi="Times New Roman"/>
          <w:i/>
        </w:rPr>
        <w:t>Consumer Compliance Conference</w:t>
      </w:r>
      <w:r w:rsidRPr="00F229D2">
        <w:rPr>
          <w:rFonts w:ascii="Times New Roman" w:hAnsi="Times New Roman"/>
        </w:rPr>
        <w:t xml:space="preserve"> provide</w:t>
      </w:r>
      <w:r w:rsidR="00873577">
        <w:rPr>
          <w:rFonts w:ascii="Times New Roman" w:hAnsi="Times New Roman"/>
        </w:rPr>
        <w:t>s</w:t>
      </w:r>
      <w:r w:rsidRPr="00F229D2">
        <w:rPr>
          <w:rFonts w:ascii="Times New Roman" w:hAnsi="Times New Roman"/>
        </w:rPr>
        <w:t xml:space="preserve"> continuing education to examiners with consumer compliance </w:t>
      </w:r>
      <w:r w:rsidR="003E631F">
        <w:rPr>
          <w:rFonts w:ascii="Times New Roman" w:hAnsi="Times New Roman"/>
        </w:rPr>
        <w:t xml:space="preserve">supervision </w:t>
      </w:r>
      <w:r w:rsidRPr="00F229D2">
        <w:rPr>
          <w:rFonts w:ascii="Times New Roman" w:hAnsi="Times New Roman"/>
        </w:rPr>
        <w:t>examination experience</w:t>
      </w:r>
      <w:r w:rsidR="003E631F">
        <w:rPr>
          <w:rFonts w:ascii="Times New Roman" w:hAnsi="Times New Roman"/>
        </w:rPr>
        <w:t xml:space="preserve"> and responsibilities</w:t>
      </w:r>
      <w:r w:rsidRPr="00F229D2">
        <w:rPr>
          <w:rFonts w:ascii="Times New Roman" w:hAnsi="Times New Roman"/>
        </w:rPr>
        <w:t xml:space="preserve">. The content is focused on emerging issues and </w:t>
      </w:r>
      <w:r w:rsidR="00384C42" w:rsidRPr="00F229D2">
        <w:rPr>
          <w:rFonts w:ascii="Times New Roman" w:hAnsi="Times New Roman"/>
        </w:rPr>
        <w:t>higher-level</w:t>
      </w:r>
      <w:r w:rsidRPr="00F229D2">
        <w:rPr>
          <w:rFonts w:ascii="Times New Roman" w:hAnsi="Times New Roman"/>
        </w:rPr>
        <w:t xml:space="preserve"> discussions of consumer compliance topics and associated risks.</w:t>
      </w:r>
      <w:r w:rsidR="000C76CE">
        <w:rPr>
          <w:rFonts w:ascii="Times New Roman" w:hAnsi="Times New Roman"/>
        </w:rPr>
        <w:t xml:space="preserve"> </w:t>
      </w:r>
      <w:r w:rsidR="000C76CE" w:rsidRPr="00665A7F">
        <w:rPr>
          <w:rFonts w:ascii="Times New Roman" w:hAnsi="Times New Roman"/>
        </w:rPr>
        <w:t xml:space="preserve">The program </w:t>
      </w:r>
      <w:r w:rsidR="000C76CE">
        <w:rPr>
          <w:rFonts w:ascii="Times New Roman" w:hAnsi="Times New Roman"/>
        </w:rPr>
        <w:t xml:space="preserve">may </w:t>
      </w:r>
      <w:r w:rsidR="000C76CE" w:rsidRPr="00665A7F">
        <w:rPr>
          <w:rFonts w:ascii="Times New Roman" w:hAnsi="Times New Roman"/>
        </w:rPr>
        <w:t>include speakers from the regulatory agencies, law enforcement and the financial services industry.</w:t>
      </w:r>
    </w:p>
    <w:p w14:paraId="1F375909" w14:textId="19B123E4" w:rsidR="004411F7" w:rsidRPr="009753F0" w:rsidRDefault="000D041B" w:rsidP="00854D32">
      <w:pPr>
        <w:spacing w:before="120" w:after="120"/>
        <w:jc w:val="both"/>
        <w:rPr>
          <w:rFonts w:ascii="Times New Roman" w:hAnsi="Times New Roman"/>
        </w:rPr>
      </w:pPr>
      <w:r>
        <w:rPr>
          <w:rFonts w:ascii="Times New Roman" w:hAnsi="Times New Roman"/>
        </w:rPr>
        <w:t>Content</w:t>
      </w:r>
      <w:r w:rsidR="004411F7" w:rsidRPr="009753F0">
        <w:rPr>
          <w:rFonts w:ascii="Times New Roman" w:hAnsi="Times New Roman"/>
        </w:rPr>
        <w:t xml:space="preserve"> is designed for examiners with specialty experience and could be of interest to all examiners.</w:t>
      </w:r>
    </w:p>
    <w:p w14:paraId="13B1C246" w14:textId="19C564AC" w:rsidR="000C76CE" w:rsidRPr="00F229D2" w:rsidRDefault="000C76CE" w:rsidP="00B22918">
      <w:pPr>
        <w:spacing w:before="120" w:after="120" w:line="240" w:lineRule="auto"/>
        <w:jc w:val="both"/>
        <w:rPr>
          <w:rFonts w:ascii="Times New Roman" w:hAnsi="Times New Roman"/>
        </w:rPr>
      </w:pPr>
      <w:r w:rsidRPr="00873703">
        <w:rPr>
          <w:rFonts w:ascii="Times New Roman" w:hAnsi="Times New Roman"/>
        </w:rPr>
        <w:t xml:space="preserve">The length is typically </w:t>
      </w:r>
      <w:r>
        <w:rPr>
          <w:rFonts w:ascii="Times New Roman" w:hAnsi="Times New Roman"/>
        </w:rPr>
        <w:t>two</w:t>
      </w:r>
      <w:r w:rsidRPr="00873703">
        <w:rPr>
          <w:rFonts w:ascii="Times New Roman" w:hAnsi="Times New Roman"/>
        </w:rPr>
        <w:t xml:space="preserve"> to </w:t>
      </w:r>
      <w:r w:rsidR="00C14A7C">
        <w:rPr>
          <w:rFonts w:ascii="Times New Roman" w:hAnsi="Times New Roman"/>
        </w:rPr>
        <w:t>four</w:t>
      </w:r>
      <w:r w:rsidRPr="00873703">
        <w:rPr>
          <w:rFonts w:ascii="Times New Roman" w:hAnsi="Times New Roman"/>
        </w:rPr>
        <w:t xml:space="preserve"> days</w:t>
      </w:r>
      <w:r>
        <w:rPr>
          <w:rFonts w:ascii="Times New Roman" w:hAnsi="Times New Roman"/>
        </w:rPr>
        <w:t>.</w:t>
      </w:r>
    </w:p>
    <w:p w14:paraId="5B40ED33" w14:textId="77777777" w:rsidR="00B22918" w:rsidRDefault="00B22918" w:rsidP="00B22918">
      <w:pPr>
        <w:spacing w:before="120" w:after="120" w:line="240" w:lineRule="auto"/>
        <w:jc w:val="both"/>
        <w:rPr>
          <w:rFonts w:ascii="Times New Roman" w:hAnsi="Times New Roman"/>
          <w:b/>
          <w:sz w:val="24"/>
          <w:szCs w:val="24"/>
        </w:rPr>
      </w:pPr>
      <w:r>
        <w:rPr>
          <w:rFonts w:ascii="Times New Roman" w:hAnsi="Times New Roman"/>
          <w:b/>
          <w:sz w:val="24"/>
          <w:szCs w:val="24"/>
        </w:rPr>
        <w:t>Target Audience</w:t>
      </w:r>
    </w:p>
    <w:p w14:paraId="64D89232" w14:textId="02F580DF" w:rsidR="003E631F" w:rsidRDefault="00665A7F" w:rsidP="00665A7F">
      <w:pPr>
        <w:spacing w:before="120" w:after="120" w:line="240" w:lineRule="auto"/>
        <w:jc w:val="both"/>
        <w:rPr>
          <w:rFonts w:ascii="Times New Roman" w:hAnsi="Times New Roman"/>
        </w:rPr>
      </w:pPr>
      <w:r w:rsidRPr="00665A7F">
        <w:rPr>
          <w:rFonts w:ascii="Times New Roman" w:hAnsi="Times New Roman"/>
        </w:rPr>
        <w:t xml:space="preserve">The conference is intended for examiners with consumer compliance supervision </w:t>
      </w:r>
      <w:r w:rsidR="003E631F">
        <w:rPr>
          <w:rFonts w:ascii="Times New Roman" w:hAnsi="Times New Roman"/>
        </w:rPr>
        <w:t xml:space="preserve">and examination </w:t>
      </w:r>
      <w:r w:rsidRPr="00665A7F">
        <w:rPr>
          <w:rFonts w:ascii="Times New Roman" w:hAnsi="Times New Roman"/>
        </w:rPr>
        <w:t>experience</w:t>
      </w:r>
      <w:r w:rsidR="003E631F">
        <w:rPr>
          <w:rFonts w:ascii="Times New Roman" w:hAnsi="Times New Roman"/>
        </w:rPr>
        <w:t xml:space="preserve"> and responsibilities within the FFIEC member agencies.</w:t>
      </w:r>
      <w:r w:rsidRPr="00665A7F">
        <w:rPr>
          <w:rFonts w:ascii="Times New Roman" w:hAnsi="Times New Roman"/>
        </w:rPr>
        <w:t xml:space="preserve">  </w:t>
      </w:r>
    </w:p>
    <w:p w14:paraId="636D6BBE" w14:textId="7C18C17E" w:rsidR="00B22918" w:rsidRPr="00665A7F" w:rsidRDefault="00665A7F" w:rsidP="00665A7F">
      <w:pPr>
        <w:spacing w:before="120" w:after="120" w:line="240" w:lineRule="auto"/>
        <w:jc w:val="both"/>
        <w:rPr>
          <w:rFonts w:ascii="Times New Roman" w:hAnsi="Times New Roman"/>
        </w:rPr>
      </w:pPr>
      <w:r w:rsidRPr="00665A7F">
        <w:rPr>
          <w:rFonts w:ascii="Times New Roman" w:hAnsi="Times New Roman"/>
        </w:rPr>
        <w:t xml:space="preserve">Those with responsibility for assessing risk from </w:t>
      </w:r>
      <w:r w:rsidR="003E631F">
        <w:rPr>
          <w:rFonts w:ascii="Times New Roman" w:hAnsi="Times New Roman"/>
        </w:rPr>
        <w:t>financial institution activities that have consumer compliance implications and incorporating the assessment into overall</w:t>
      </w:r>
      <w:r w:rsidRPr="00665A7F">
        <w:rPr>
          <w:rFonts w:ascii="Times New Roman" w:hAnsi="Times New Roman"/>
        </w:rPr>
        <w:t xml:space="preserve"> supervisory plans and risk assessments of complex financial institutions may also benefit from the curriculum.</w:t>
      </w:r>
    </w:p>
    <w:p w14:paraId="3A563E95" w14:textId="77777777" w:rsidR="005C4DAE" w:rsidRDefault="005C4DAE" w:rsidP="005C4DAE">
      <w:pPr>
        <w:spacing w:before="120" w:after="120" w:line="240" w:lineRule="auto"/>
        <w:jc w:val="both"/>
        <w:rPr>
          <w:rFonts w:ascii="Times New Roman" w:hAnsi="Times New Roman"/>
          <w:b/>
          <w:sz w:val="24"/>
        </w:rPr>
      </w:pPr>
      <w:r w:rsidRPr="00F00652">
        <w:rPr>
          <w:rFonts w:ascii="Times New Roman" w:hAnsi="Times New Roman"/>
          <w:b/>
          <w:sz w:val="24"/>
        </w:rPr>
        <w:t>Continuing Education</w:t>
      </w:r>
    </w:p>
    <w:p w14:paraId="19ABA330" w14:textId="77777777" w:rsidR="005C4DAE" w:rsidRDefault="005C4DAE" w:rsidP="005C4DAE">
      <w:pPr>
        <w:spacing w:before="120" w:after="120" w:line="240" w:lineRule="auto"/>
        <w:jc w:val="both"/>
        <w:rPr>
          <w:rFonts w:ascii="Times New Roman" w:hAnsi="Times New Roman"/>
        </w:rPr>
      </w:pPr>
      <w:r>
        <w:rPr>
          <w:rFonts w:ascii="Times New Roman" w:hAnsi="Times New Roman"/>
        </w:rPr>
        <w:t xml:space="preserve">Annually the conference is assessed for continuing professional education credits.  </w:t>
      </w:r>
    </w:p>
    <w:p w14:paraId="754F01BD" w14:textId="5DEC5CD2" w:rsidR="00E03483" w:rsidRDefault="00060C57" w:rsidP="00396560">
      <w:pPr>
        <w:pBdr>
          <w:top w:val="single" w:sz="12" w:space="1" w:color="auto"/>
          <w:left w:val="single" w:sz="12" w:space="4" w:color="auto"/>
          <w:bottom w:val="single" w:sz="12" w:space="1" w:color="auto"/>
          <w:right w:val="single" w:sz="12" w:space="4" w:color="auto"/>
        </w:pBdr>
        <w:shd w:val="clear" w:color="auto" w:fill="E6E6E6"/>
        <w:spacing w:before="120" w:after="120" w:line="240" w:lineRule="auto"/>
        <w:jc w:val="both"/>
      </w:pPr>
      <w:r>
        <w:rPr>
          <w:rFonts w:ascii="Times New Roman" w:hAnsi="Times New Roman"/>
        </w:rPr>
        <w:t xml:space="preserve">The </w:t>
      </w:r>
      <w:r w:rsidR="00621741">
        <w:rPr>
          <w:rFonts w:ascii="Times New Roman" w:hAnsi="Times New Roman"/>
        </w:rPr>
        <w:t>ABA</w:t>
      </w:r>
      <w:r w:rsidR="00970AF0">
        <w:rPr>
          <w:rFonts w:ascii="Times New Roman" w:hAnsi="Times New Roman"/>
        </w:rPr>
        <w:t xml:space="preserve"> is dedicated to promoting the highest standards of performance and ethics within the financial services industry. </w:t>
      </w:r>
      <w:r w:rsidR="00E665E6" w:rsidRPr="00E665E6">
        <w:rPr>
          <w:rFonts w:ascii="Times New Roman" w:hAnsi="Times New Roman"/>
        </w:rPr>
        <w:t xml:space="preserve">The </w:t>
      </w:r>
      <w:r w:rsidR="00193E39" w:rsidRPr="00E665E6">
        <w:rPr>
          <w:rFonts w:ascii="Times New Roman" w:hAnsi="Times New Roman"/>
        </w:rPr>
        <w:t>20</w:t>
      </w:r>
      <w:r w:rsidR="00193E39">
        <w:rPr>
          <w:rFonts w:ascii="Times New Roman" w:hAnsi="Times New Roman"/>
        </w:rPr>
        <w:t>2</w:t>
      </w:r>
      <w:r w:rsidR="00C14A7C">
        <w:rPr>
          <w:rFonts w:ascii="Times New Roman" w:hAnsi="Times New Roman"/>
        </w:rPr>
        <w:t>5</w:t>
      </w:r>
      <w:r w:rsidR="00193E39" w:rsidRPr="00E665E6">
        <w:rPr>
          <w:rFonts w:ascii="Times New Roman" w:hAnsi="Times New Roman"/>
        </w:rPr>
        <w:t xml:space="preserve"> </w:t>
      </w:r>
      <w:r w:rsidR="00E665E6" w:rsidRPr="00E665E6">
        <w:rPr>
          <w:rFonts w:ascii="Times New Roman" w:hAnsi="Times New Roman"/>
        </w:rPr>
        <w:t xml:space="preserve">session of the Consumer Compliance Conference has been approved for </w:t>
      </w:r>
      <w:r w:rsidR="00C14A7C">
        <w:rPr>
          <w:rFonts w:ascii="Times New Roman" w:hAnsi="Times New Roman"/>
        </w:rPr>
        <w:t>7.</w:t>
      </w:r>
      <w:r w:rsidR="00AE1DAD">
        <w:rPr>
          <w:rFonts w:ascii="Times New Roman" w:hAnsi="Times New Roman"/>
        </w:rPr>
        <w:t>5</w:t>
      </w:r>
      <w:r w:rsidR="00E665E6" w:rsidRPr="00E665E6">
        <w:rPr>
          <w:rFonts w:ascii="Times New Roman" w:hAnsi="Times New Roman"/>
        </w:rPr>
        <w:t xml:space="preserve"> CRCM</w:t>
      </w:r>
      <w:r w:rsidR="00DE124B">
        <w:rPr>
          <w:rFonts w:ascii="Times New Roman" w:hAnsi="Times New Roman"/>
        </w:rPr>
        <w:t xml:space="preserve">, </w:t>
      </w:r>
      <w:r w:rsidR="00AE1DAD">
        <w:rPr>
          <w:rFonts w:ascii="Times New Roman" w:hAnsi="Times New Roman"/>
        </w:rPr>
        <w:t>7.5</w:t>
      </w:r>
      <w:r w:rsidR="00DE124B" w:rsidRPr="00DE124B">
        <w:rPr>
          <w:rFonts w:ascii="Times New Roman" w:hAnsi="Times New Roman"/>
        </w:rPr>
        <w:t xml:space="preserve"> CERP,</w:t>
      </w:r>
      <w:r w:rsidR="00AE1DAD">
        <w:rPr>
          <w:rFonts w:ascii="Times New Roman" w:hAnsi="Times New Roman"/>
        </w:rPr>
        <w:t xml:space="preserve"> </w:t>
      </w:r>
      <w:r w:rsidR="00DE124B">
        <w:rPr>
          <w:rFonts w:ascii="Times New Roman" w:hAnsi="Times New Roman"/>
        </w:rPr>
        <w:t xml:space="preserve">and </w:t>
      </w:r>
      <w:r w:rsidR="00C14A7C">
        <w:rPr>
          <w:rFonts w:ascii="Times New Roman" w:hAnsi="Times New Roman"/>
        </w:rPr>
        <w:t>3</w:t>
      </w:r>
      <w:r w:rsidR="00DE124B" w:rsidRPr="00DE124B">
        <w:rPr>
          <w:rFonts w:ascii="Times New Roman" w:hAnsi="Times New Roman"/>
        </w:rPr>
        <w:t xml:space="preserve"> C</w:t>
      </w:r>
      <w:r w:rsidR="00C14A7C">
        <w:rPr>
          <w:rFonts w:ascii="Times New Roman" w:hAnsi="Times New Roman"/>
        </w:rPr>
        <w:t>A</w:t>
      </w:r>
      <w:r w:rsidR="00DE124B" w:rsidRPr="00DE124B">
        <w:rPr>
          <w:rFonts w:ascii="Times New Roman" w:hAnsi="Times New Roman"/>
        </w:rPr>
        <w:t xml:space="preserve">FP </w:t>
      </w:r>
      <w:r w:rsidR="00E665E6" w:rsidRPr="00E665E6">
        <w:rPr>
          <w:rFonts w:ascii="Times New Roman" w:hAnsi="Times New Roman"/>
        </w:rPr>
        <w:t>credits.</w:t>
      </w:r>
      <w:r w:rsidR="008D507F">
        <w:rPr>
          <w:rFonts w:ascii="Times New Roman" w:hAnsi="Times New Roman"/>
        </w:rPr>
        <w:t xml:space="preserve"> </w:t>
      </w:r>
      <w:r w:rsidR="00970AF0">
        <w:rPr>
          <w:rFonts w:ascii="Times New Roman" w:hAnsi="Times New Roman"/>
        </w:rPr>
        <w:t xml:space="preserve">This statement </w:t>
      </w:r>
      <w:r>
        <w:rPr>
          <w:rFonts w:ascii="Times New Roman" w:hAnsi="Times New Roman"/>
        </w:rPr>
        <w:t>is</w:t>
      </w:r>
      <w:r w:rsidR="00970AF0">
        <w:rPr>
          <w:rFonts w:ascii="Times New Roman" w:hAnsi="Times New Roman"/>
        </w:rPr>
        <w:t xml:space="preserve"> not an endorsement of this program or its sponsor. </w:t>
      </w:r>
      <w:r w:rsidR="00396560">
        <w:rPr>
          <w:rFonts w:ascii="Times New Roman" w:hAnsi="Times New Roman"/>
        </w:rPr>
        <w:t>The program will be submitted for accreditation review on a session-by-session basis.</w:t>
      </w:r>
      <w:r w:rsidR="00FB4599" w:rsidRPr="00FB4599">
        <w:rPr>
          <w:rFonts w:ascii="Times New Roman" w:hAnsi="Times New Roman"/>
        </w:rPr>
        <w:t xml:space="preserve"> </w:t>
      </w:r>
    </w:p>
    <w:p w14:paraId="7302A12D" w14:textId="77777777" w:rsidR="00B22918" w:rsidRPr="00B22918" w:rsidRDefault="00B22918" w:rsidP="00B22918">
      <w:pPr>
        <w:sectPr w:rsidR="00B22918" w:rsidRPr="00B22918" w:rsidSect="00A33078">
          <w:type w:val="continuous"/>
          <w:pgSz w:w="12240" w:h="15840" w:code="1"/>
          <w:pgMar w:top="720" w:right="1440" w:bottom="720" w:left="1440" w:header="720" w:footer="720" w:gutter="432"/>
          <w:cols w:space="720"/>
          <w:docGrid w:linePitch="360"/>
        </w:sectPr>
      </w:pPr>
    </w:p>
    <w:p w14:paraId="46EE27EB" w14:textId="47F04510" w:rsidR="003730E9" w:rsidRPr="004E580E" w:rsidRDefault="003730E9" w:rsidP="00FA1B51">
      <w:pPr>
        <w:pStyle w:val="Heading2"/>
      </w:pPr>
      <w:bookmarkStart w:id="21" w:name="_Toc228276759"/>
      <w:r>
        <w:lastRenderedPageBreak/>
        <w:t>Distressed Commercial Real Estate</w:t>
      </w:r>
      <w:r w:rsidR="7ADB11BB">
        <w:t xml:space="preserve"> - Advanced</w:t>
      </w:r>
      <w:bookmarkEnd w:id="21"/>
    </w:p>
    <w:p w14:paraId="397E43DB" w14:textId="77777777" w:rsidR="003730E9" w:rsidRPr="004E580E" w:rsidRDefault="003730E9" w:rsidP="003730E9">
      <w:pPr>
        <w:pStyle w:val="Classtitle"/>
        <w:sectPr w:rsidR="003730E9" w:rsidRPr="004E580E" w:rsidSect="00996255">
          <w:pgSz w:w="12240" w:h="15840" w:code="1"/>
          <w:pgMar w:top="720" w:right="1440" w:bottom="720" w:left="1440" w:header="720" w:footer="720" w:gutter="432"/>
          <w:cols w:space="720"/>
          <w:docGrid w:linePitch="360"/>
        </w:sectPr>
      </w:pPr>
    </w:p>
    <w:p w14:paraId="53F383A2" w14:textId="470DE58F" w:rsidR="001C3512" w:rsidRPr="009753F0" w:rsidRDefault="003730E9" w:rsidP="001C3512">
      <w:pPr>
        <w:spacing w:before="120" w:after="0" w:line="240" w:lineRule="auto"/>
        <w:rPr>
          <w:bCs/>
          <w:i/>
          <w:sz w:val="24"/>
          <w:szCs w:val="24"/>
        </w:rPr>
      </w:pPr>
      <w:r w:rsidRPr="009753F0">
        <w:rPr>
          <w:rFonts w:ascii="Times New Roman" w:hAnsi="Times New Roman"/>
          <w:b/>
          <w:bCs/>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1C3512" w:rsidRPr="00E709B3" w14:paraId="69D6CCC3" w14:textId="77777777" w:rsidTr="00434A8A">
        <w:tc>
          <w:tcPr>
            <w:tcW w:w="3870" w:type="dxa"/>
            <w:gridSpan w:val="2"/>
          </w:tcPr>
          <w:p w14:paraId="400DBB4A" w14:textId="77777777" w:rsidR="001C3512" w:rsidRPr="00E709B3" w:rsidRDefault="001C3512" w:rsidP="00434A8A">
            <w:pPr>
              <w:spacing w:after="0" w:line="240" w:lineRule="auto"/>
              <w:jc w:val="center"/>
              <w:rPr>
                <w:rFonts w:ascii="Times New Roman" w:hAnsi="Times New Roman"/>
              </w:rPr>
            </w:pPr>
            <w:r w:rsidRPr="00E709B3">
              <w:rPr>
                <w:rFonts w:ascii="Times New Roman" w:hAnsi="Times New Roman"/>
                <w:b/>
                <w:bCs/>
              </w:rPr>
              <w:t>At-a-Glance</w:t>
            </w:r>
          </w:p>
        </w:tc>
      </w:tr>
      <w:tr w:rsidR="001C3512" w:rsidRPr="00E709B3" w14:paraId="1537DEEB" w14:textId="77777777" w:rsidTr="00434A8A">
        <w:tc>
          <w:tcPr>
            <w:tcW w:w="2605" w:type="dxa"/>
          </w:tcPr>
          <w:p w14:paraId="707A4E98"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1F2623CB" w14:textId="7D0BE975" w:rsidR="001C3512" w:rsidRPr="00E709B3" w:rsidRDefault="001C3512" w:rsidP="00434A8A">
            <w:pPr>
              <w:spacing w:after="0" w:line="240" w:lineRule="auto"/>
              <w:rPr>
                <w:rFonts w:ascii="Times New Roman" w:hAnsi="Times New Roman"/>
              </w:rPr>
            </w:pPr>
            <w:r>
              <w:rPr>
                <w:rFonts w:ascii="Times New Roman" w:hAnsi="Times New Roman"/>
              </w:rPr>
              <w:t xml:space="preserve">4 ½ </w:t>
            </w:r>
            <w:r w:rsidRPr="00E709B3">
              <w:rPr>
                <w:rFonts w:ascii="Times New Roman" w:hAnsi="Times New Roman"/>
              </w:rPr>
              <w:t>days</w:t>
            </w:r>
          </w:p>
        </w:tc>
      </w:tr>
      <w:tr w:rsidR="001C3512" w:rsidRPr="00E709B3" w14:paraId="1B304A3D" w14:textId="77777777" w:rsidTr="00434A8A">
        <w:tc>
          <w:tcPr>
            <w:tcW w:w="2605" w:type="dxa"/>
          </w:tcPr>
          <w:p w14:paraId="1B6F8B61"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2142CFF2" w14:textId="2768D78F" w:rsidR="001C3512" w:rsidRPr="00E709B3" w:rsidRDefault="001C3512" w:rsidP="00434A8A">
            <w:pPr>
              <w:spacing w:after="0" w:line="240" w:lineRule="auto"/>
              <w:rPr>
                <w:rFonts w:ascii="Times New Roman" w:hAnsi="Times New Roman"/>
              </w:rPr>
            </w:pPr>
            <w:r>
              <w:rPr>
                <w:rFonts w:ascii="Times New Roman" w:hAnsi="Times New Roman"/>
              </w:rPr>
              <w:t>In-</w:t>
            </w:r>
            <w:r w:rsidR="003321D2">
              <w:rPr>
                <w:rFonts w:ascii="Times New Roman" w:hAnsi="Times New Roman"/>
              </w:rPr>
              <w:t>Person</w:t>
            </w:r>
          </w:p>
        </w:tc>
      </w:tr>
      <w:tr w:rsidR="001C3512" w:rsidRPr="00E709B3" w14:paraId="195955BB" w14:textId="77777777" w:rsidTr="00434A8A">
        <w:tc>
          <w:tcPr>
            <w:tcW w:w="2605" w:type="dxa"/>
          </w:tcPr>
          <w:p w14:paraId="269CB90A" w14:textId="77777777" w:rsidR="001C3512" w:rsidRPr="00E709B3" w:rsidRDefault="001C351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657374EB"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r w:rsidR="001C3512" w:rsidRPr="00E709B3" w14:paraId="015F6DA9" w14:textId="77777777" w:rsidTr="00434A8A">
        <w:tc>
          <w:tcPr>
            <w:tcW w:w="2605" w:type="dxa"/>
          </w:tcPr>
          <w:p w14:paraId="133AB22A"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4DD1B6D2"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bl>
    <w:p w14:paraId="3073006C" w14:textId="4E11C508" w:rsidR="003730E9" w:rsidRDefault="001C40EF" w:rsidP="00396560">
      <w:pPr>
        <w:spacing w:after="0" w:line="240" w:lineRule="auto"/>
        <w:jc w:val="both"/>
        <w:rPr>
          <w:rFonts w:ascii="Times New Roman" w:hAnsi="Times New Roman"/>
        </w:rPr>
      </w:pPr>
      <w:r w:rsidRPr="62EA9671">
        <w:rPr>
          <w:rFonts w:ascii="Times New Roman" w:hAnsi="Times New Roman"/>
          <w:i/>
          <w:iCs/>
        </w:rPr>
        <w:t>Distressed Commercial Real Estate</w:t>
      </w:r>
      <w:r w:rsidR="003730E9" w:rsidRPr="62EA9671">
        <w:rPr>
          <w:rFonts w:ascii="Times New Roman" w:hAnsi="Times New Roman"/>
        </w:rPr>
        <w:t xml:space="preserve"> assist</w:t>
      </w:r>
      <w:r w:rsidR="31D7DBD0" w:rsidRPr="62EA9671">
        <w:rPr>
          <w:rFonts w:ascii="Times New Roman" w:hAnsi="Times New Roman"/>
        </w:rPr>
        <w:t>s</w:t>
      </w:r>
      <w:r w:rsidR="003730E9" w:rsidRPr="62EA9671">
        <w:rPr>
          <w:rFonts w:ascii="Times New Roman" w:hAnsi="Times New Roman"/>
        </w:rPr>
        <w:t xml:space="preserve"> </w:t>
      </w:r>
      <w:r w:rsidR="00374B19" w:rsidRPr="62EA9671">
        <w:rPr>
          <w:rFonts w:ascii="Times New Roman" w:hAnsi="Times New Roman"/>
        </w:rPr>
        <w:t xml:space="preserve">experienced </w:t>
      </w:r>
      <w:r w:rsidR="007D465A" w:rsidRPr="62EA9671">
        <w:rPr>
          <w:rFonts w:ascii="Times New Roman" w:hAnsi="Times New Roman"/>
        </w:rPr>
        <w:t xml:space="preserve">commercial real estate </w:t>
      </w:r>
      <w:r w:rsidR="003730E9" w:rsidRPr="62EA9671">
        <w:rPr>
          <w:rFonts w:ascii="Times New Roman" w:hAnsi="Times New Roman"/>
        </w:rPr>
        <w:t>examiners</w:t>
      </w:r>
      <w:r w:rsidR="006D1B8A" w:rsidRPr="62EA9671">
        <w:rPr>
          <w:rFonts w:ascii="Times New Roman" w:hAnsi="Times New Roman"/>
        </w:rPr>
        <w:t xml:space="preserve"> </w:t>
      </w:r>
      <w:r w:rsidR="003730E9" w:rsidRPr="62EA9671">
        <w:rPr>
          <w:rFonts w:ascii="Times New Roman" w:hAnsi="Times New Roman"/>
        </w:rPr>
        <w:t xml:space="preserve">with evaluating distressed commercial real estate. The goal </w:t>
      </w:r>
      <w:r w:rsidR="00AF0A99" w:rsidRPr="62EA9671">
        <w:rPr>
          <w:rFonts w:ascii="Times New Roman" w:hAnsi="Times New Roman"/>
        </w:rPr>
        <w:t>is</w:t>
      </w:r>
      <w:r w:rsidR="003730E9" w:rsidRPr="62EA9671">
        <w:rPr>
          <w:rFonts w:ascii="Times New Roman" w:hAnsi="Times New Roman"/>
        </w:rPr>
        <w:t xml:space="preserve"> to equip examiners with the knowledge needed to </w:t>
      </w:r>
      <w:r w:rsidR="00AF0A99" w:rsidRPr="62EA9671">
        <w:rPr>
          <w:rFonts w:ascii="Times New Roman" w:hAnsi="Times New Roman"/>
        </w:rPr>
        <w:t>assess</w:t>
      </w:r>
      <w:r w:rsidR="003730E9" w:rsidRPr="62EA9671">
        <w:rPr>
          <w:rFonts w:ascii="Times New Roman" w:hAnsi="Times New Roman"/>
        </w:rPr>
        <w:t xml:space="preserve"> the financial institution</w:t>
      </w:r>
      <w:r w:rsidR="00AF0A99" w:rsidRPr="62EA9671">
        <w:rPr>
          <w:rFonts w:ascii="Times New Roman" w:hAnsi="Times New Roman"/>
        </w:rPr>
        <w:t>’</w:t>
      </w:r>
      <w:r w:rsidR="003730E9" w:rsidRPr="62EA9671">
        <w:rPr>
          <w:rFonts w:ascii="Times New Roman" w:hAnsi="Times New Roman"/>
        </w:rPr>
        <w:t xml:space="preserve">s method for reviewing appraisals, management’s approach to </w:t>
      </w:r>
      <w:r w:rsidR="007A329B" w:rsidRPr="62EA9671">
        <w:rPr>
          <w:rFonts w:ascii="Times New Roman" w:hAnsi="Times New Roman"/>
        </w:rPr>
        <w:t xml:space="preserve">grading and </w:t>
      </w:r>
      <w:r w:rsidR="003730E9" w:rsidRPr="62EA9671">
        <w:rPr>
          <w:rFonts w:ascii="Times New Roman" w:hAnsi="Times New Roman"/>
        </w:rPr>
        <w:t>loan workout practices</w:t>
      </w:r>
      <w:r w:rsidR="004E58AD" w:rsidRPr="62EA9671">
        <w:rPr>
          <w:rFonts w:ascii="Times New Roman" w:hAnsi="Times New Roman"/>
        </w:rPr>
        <w:t>.</w:t>
      </w:r>
      <w:r w:rsidR="00023114">
        <w:rPr>
          <w:rFonts w:ascii="Times New Roman" w:hAnsi="Times New Roman"/>
        </w:rPr>
        <w:t xml:space="preserve"> </w:t>
      </w:r>
      <w:r w:rsidR="003730E9">
        <w:rPr>
          <w:rFonts w:ascii="Times New Roman" w:hAnsi="Times New Roman"/>
        </w:rPr>
        <w:t>Work groups will examine case study scenarios and provide their solutions or suggestions for resolution based upon the given circumstances.</w:t>
      </w:r>
      <w:r w:rsidR="00396560">
        <w:rPr>
          <w:rFonts w:ascii="Times New Roman" w:hAnsi="Times New Roman"/>
        </w:rPr>
        <w:t xml:space="preserve"> </w:t>
      </w:r>
      <w:r w:rsidR="003730E9">
        <w:rPr>
          <w:rFonts w:ascii="Times New Roman" w:hAnsi="Times New Roman"/>
        </w:rPr>
        <w:t xml:space="preserve">Classroom methods will include </w:t>
      </w:r>
      <w:r w:rsidR="00722EDE">
        <w:rPr>
          <w:rFonts w:ascii="Times New Roman" w:hAnsi="Times New Roman"/>
        </w:rPr>
        <w:t>lectures</w:t>
      </w:r>
      <w:r w:rsidR="003730E9">
        <w:rPr>
          <w:rFonts w:ascii="Times New Roman" w:hAnsi="Times New Roman"/>
        </w:rPr>
        <w:t>, work group sessions and individual problem solving.</w:t>
      </w:r>
    </w:p>
    <w:p w14:paraId="37310416" w14:textId="43629A04" w:rsidR="004411F7" w:rsidRPr="009753F0" w:rsidRDefault="000D041B" w:rsidP="004411F7">
      <w:pPr>
        <w:spacing w:before="120" w:after="120"/>
        <w:rPr>
          <w:rFonts w:ascii="Times New Roman" w:hAnsi="Times New Roman"/>
        </w:rPr>
      </w:pPr>
      <w:r>
        <w:rPr>
          <w:rFonts w:ascii="Times New Roman" w:hAnsi="Times New Roman"/>
        </w:rPr>
        <w:t>Content</w:t>
      </w:r>
      <w:r w:rsidR="004411F7" w:rsidRPr="009753F0">
        <w:rPr>
          <w:rFonts w:ascii="Times New Roman" w:hAnsi="Times New Roman"/>
        </w:rPr>
        <w:t xml:space="preserve"> is designed for examiners with extensive </w:t>
      </w:r>
      <w:r w:rsidR="00722EDE" w:rsidRPr="009753F0">
        <w:rPr>
          <w:rFonts w:ascii="Times New Roman" w:hAnsi="Times New Roman"/>
        </w:rPr>
        <w:t xml:space="preserve">commercial real estate lending </w:t>
      </w:r>
      <w:r w:rsidR="004411F7" w:rsidRPr="009753F0">
        <w:rPr>
          <w:rFonts w:ascii="Times New Roman" w:hAnsi="Times New Roman"/>
        </w:rPr>
        <w:t>experience.</w:t>
      </w:r>
    </w:p>
    <w:p w14:paraId="125524A2" w14:textId="77777777" w:rsidR="00023114" w:rsidRPr="00F00652" w:rsidRDefault="00023114" w:rsidP="00023114">
      <w:pPr>
        <w:spacing w:before="120" w:after="120" w:line="240" w:lineRule="auto"/>
        <w:jc w:val="both"/>
        <w:rPr>
          <w:rFonts w:ascii="Times New Roman" w:hAnsi="Times New Roman"/>
        </w:rPr>
      </w:pPr>
      <w:r>
        <w:rPr>
          <w:rFonts w:ascii="Times New Roman" w:hAnsi="Times New Roman"/>
        </w:rPr>
        <w:t>The length is four and a half days.</w:t>
      </w:r>
    </w:p>
    <w:p w14:paraId="46E40374" w14:textId="04CD1254" w:rsidR="003730E9" w:rsidRDefault="003730E9">
      <w:pPr>
        <w:spacing w:before="120" w:after="120" w:line="240" w:lineRule="auto"/>
        <w:rPr>
          <w:rFonts w:ascii="Times New Roman" w:hAnsi="Times New Roman"/>
          <w:b/>
          <w:bCs/>
          <w:sz w:val="24"/>
          <w:szCs w:val="24"/>
        </w:rPr>
      </w:pPr>
      <w:r w:rsidRPr="009753F0">
        <w:rPr>
          <w:rFonts w:ascii="Times New Roman" w:hAnsi="Times New Roman"/>
          <w:b/>
          <w:bCs/>
          <w:sz w:val="24"/>
          <w:szCs w:val="24"/>
        </w:rPr>
        <w:t>Objectives</w:t>
      </w:r>
    </w:p>
    <w:p w14:paraId="0C1DBF02" w14:textId="107740DF" w:rsidR="009753F0" w:rsidRPr="009753F0" w:rsidRDefault="009753F0" w:rsidP="009753F0">
      <w:pPr>
        <w:spacing w:before="120" w:after="120" w:line="240" w:lineRule="auto"/>
      </w:pPr>
      <w:r w:rsidRPr="009753F0">
        <w:rPr>
          <w:rFonts w:ascii="Times New Roman" w:hAnsi="Times New Roman"/>
        </w:rPr>
        <w:t>Upon completion, participants should be able to:</w:t>
      </w:r>
    </w:p>
    <w:p w14:paraId="4A44DB42" w14:textId="364D8BC9" w:rsidR="00544ED8" w:rsidRPr="000D555B" w:rsidRDefault="00544ED8" w:rsidP="000D555B">
      <w:pPr>
        <w:spacing w:after="0" w:line="240" w:lineRule="auto"/>
        <w:rPr>
          <w:u w:val="single"/>
        </w:rPr>
      </w:pPr>
      <w:r w:rsidRPr="000D555B">
        <w:rPr>
          <w:rFonts w:ascii="Times New Roman" w:hAnsi="Times New Roman"/>
          <w:u w:val="single"/>
        </w:rPr>
        <w:t>Collateral Assessment</w:t>
      </w:r>
    </w:p>
    <w:p w14:paraId="34655946" w14:textId="3F89895D" w:rsidR="003730E9" w:rsidRDefault="0004289D" w:rsidP="0075169C">
      <w:pPr>
        <w:numPr>
          <w:ilvl w:val="0"/>
          <w:numId w:val="12"/>
        </w:numPr>
        <w:tabs>
          <w:tab w:val="clear" w:pos="360"/>
        </w:tabs>
        <w:spacing w:after="60" w:line="240" w:lineRule="auto"/>
        <w:ind w:left="187" w:hanging="187"/>
        <w:jc w:val="both"/>
        <w:rPr>
          <w:rFonts w:ascii="Times New Roman" w:hAnsi="Times New Roman"/>
        </w:rPr>
      </w:pPr>
      <w:r>
        <w:rPr>
          <w:rFonts w:ascii="Times New Roman" w:hAnsi="Times New Roman"/>
        </w:rPr>
        <w:t xml:space="preserve">Demonstrate how </w:t>
      </w:r>
      <w:r w:rsidR="00544ED8">
        <w:rPr>
          <w:rFonts w:ascii="Times New Roman" w:hAnsi="Times New Roman"/>
        </w:rPr>
        <w:t>to estimate a revised cash flow after loan origination</w:t>
      </w:r>
      <w:r w:rsidR="005F4738">
        <w:rPr>
          <w:rFonts w:ascii="Times New Roman" w:hAnsi="Times New Roman"/>
        </w:rPr>
        <w:t>.</w:t>
      </w:r>
    </w:p>
    <w:p w14:paraId="4705C1C3" w14:textId="77777777" w:rsidR="003730E9" w:rsidRDefault="0004289D" w:rsidP="0075169C">
      <w:pPr>
        <w:numPr>
          <w:ilvl w:val="0"/>
          <w:numId w:val="12"/>
        </w:numPr>
        <w:tabs>
          <w:tab w:val="clear" w:pos="360"/>
        </w:tabs>
        <w:spacing w:after="60" w:line="240" w:lineRule="auto"/>
        <w:ind w:left="187" w:hanging="187"/>
        <w:jc w:val="both"/>
        <w:rPr>
          <w:rFonts w:ascii="Times New Roman" w:hAnsi="Times New Roman"/>
        </w:rPr>
      </w:pPr>
      <w:r>
        <w:rPr>
          <w:rFonts w:ascii="Times New Roman" w:hAnsi="Times New Roman"/>
        </w:rPr>
        <w:t>Identify the impact on the value if the highest and best use of the project has changed</w:t>
      </w:r>
      <w:r w:rsidR="005F4738">
        <w:rPr>
          <w:rFonts w:ascii="Times New Roman" w:hAnsi="Times New Roman"/>
        </w:rPr>
        <w:t>.</w:t>
      </w:r>
    </w:p>
    <w:p w14:paraId="2B420F85" w14:textId="77777777" w:rsidR="001C3A10" w:rsidRDefault="001C3A10" w:rsidP="0075169C">
      <w:pPr>
        <w:numPr>
          <w:ilvl w:val="0"/>
          <w:numId w:val="12"/>
        </w:numPr>
        <w:tabs>
          <w:tab w:val="clear" w:pos="360"/>
        </w:tabs>
        <w:spacing w:after="60" w:line="240" w:lineRule="auto"/>
        <w:ind w:left="187" w:hanging="187"/>
        <w:jc w:val="both"/>
        <w:rPr>
          <w:rFonts w:ascii="Times New Roman" w:hAnsi="Times New Roman"/>
        </w:rPr>
      </w:pPr>
      <w:r>
        <w:rPr>
          <w:rFonts w:ascii="Times New Roman" w:hAnsi="Times New Roman"/>
        </w:rPr>
        <w:t>Validate the capitalization rate applied in an existing appraisal</w:t>
      </w:r>
      <w:r w:rsidR="005F4738">
        <w:rPr>
          <w:rFonts w:ascii="Times New Roman" w:hAnsi="Times New Roman"/>
        </w:rPr>
        <w:t>.</w:t>
      </w:r>
    </w:p>
    <w:p w14:paraId="205A1FBC" w14:textId="77777777" w:rsidR="001C3A10" w:rsidRDefault="001C3A10" w:rsidP="0075169C">
      <w:pPr>
        <w:numPr>
          <w:ilvl w:val="0"/>
          <w:numId w:val="12"/>
        </w:numPr>
        <w:tabs>
          <w:tab w:val="clear" w:pos="360"/>
        </w:tabs>
        <w:spacing w:after="60" w:line="240" w:lineRule="auto"/>
        <w:ind w:left="187" w:hanging="187"/>
        <w:jc w:val="both"/>
        <w:rPr>
          <w:rFonts w:ascii="Times New Roman" w:hAnsi="Times New Roman"/>
        </w:rPr>
      </w:pPr>
      <w:r>
        <w:rPr>
          <w:rFonts w:ascii="Times New Roman" w:hAnsi="Times New Roman"/>
        </w:rPr>
        <w:t>Utilize models to perform valuation and cash flow scenarios</w:t>
      </w:r>
      <w:r w:rsidR="005F4738">
        <w:rPr>
          <w:rFonts w:ascii="Times New Roman" w:hAnsi="Times New Roman"/>
        </w:rPr>
        <w:t>.</w:t>
      </w:r>
    </w:p>
    <w:p w14:paraId="3C802E89" w14:textId="2818CFCA" w:rsidR="001C3A10" w:rsidRDefault="001C3A10" w:rsidP="0075169C">
      <w:pPr>
        <w:numPr>
          <w:ilvl w:val="0"/>
          <w:numId w:val="12"/>
        </w:numPr>
        <w:tabs>
          <w:tab w:val="clear" w:pos="360"/>
        </w:tabs>
        <w:spacing w:after="60" w:line="240" w:lineRule="auto"/>
        <w:ind w:left="187" w:hanging="187"/>
        <w:jc w:val="both"/>
        <w:rPr>
          <w:rFonts w:ascii="Times New Roman" w:hAnsi="Times New Roman"/>
        </w:rPr>
      </w:pPr>
      <w:r>
        <w:rPr>
          <w:rFonts w:ascii="Times New Roman" w:hAnsi="Times New Roman"/>
        </w:rPr>
        <w:t xml:space="preserve">Identify lease clauses that could </w:t>
      </w:r>
      <w:r w:rsidR="007218FF">
        <w:rPr>
          <w:rFonts w:ascii="Times New Roman" w:hAnsi="Times New Roman"/>
        </w:rPr>
        <w:t>affect</w:t>
      </w:r>
      <w:r>
        <w:rPr>
          <w:rFonts w:ascii="Times New Roman" w:hAnsi="Times New Roman"/>
        </w:rPr>
        <w:t xml:space="preserve"> future cash flow</w:t>
      </w:r>
      <w:r w:rsidR="005F4738">
        <w:rPr>
          <w:rFonts w:ascii="Times New Roman" w:hAnsi="Times New Roman"/>
        </w:rPr>
        <w:t>.</w:t>
      </w:r>
    </w:p>
    <w:p w14:paraId="5AE851D9" w14:textId="2904D6DE" w:rsidR="00544ED8" w:rsidRPr="000D555B" w:rsidRDefault="00544ED8" w:rsidP="000D555B">
      <w:pPr>
        <w:spacing w:before="120" w:after="0" w:line="240" w:lineRule="auto"/>
        <w:jc w:val="both"/>
        <w:rPr>
          <w:rFonts w:ascii="Times New Roman" w:hAnsi="Times New Roman"/>
          <w:u w:val="single"/>
        </w:rPr>
      </w:pPr>
      <w:r w:rsidRPr="000D555B">
        <w:rPr>
          <w:rFonts w:ascii="Times New Roman" w:hAnsi="Times New Roman"/>
          <w:u w:val="single"/>
        </w:rPr>
        <w:t>Credit Analysis</w:t>
      </w:r>
    </w:p>
    <w:p w14:paraId="1C86234D" w14:textId="4096A7A3" w:rsidR="00A069FC" w:rsidRDefault="003730E9" w:rsidP="0075169C">
      <w:pPr>
        <w:numPr>
          <w:ilvl w:val="0"/>
          <w:numId w:val="11"/>
        </w:numPr>
        <w:tabs>
          <w:tab w:val="clear" w:pos="720"/>
        </w:tabs>
        <w:spacing w:after="60" w:line="240" w:lineRule="auto"/>
        <w:ind w:left="187" w:hanging="187"/>
        <w:jc w:val="both"/>
        <w:rPr>
          <w:rFonts w:ascii="Times New Roman" w:hAnsi="Times New Roman"/>
        </w:rPr>
      </w:pPr>
      <w:r>
        <w:rPr>
          <w:rFonts w:ascii="Times New Roman" w:hAnsi="Times New Roman"/>
        </w:rPr>
        <w:t>Evaluate the lender with respect to workout strategies</w:t>
      </w:r>
      <w:r w:rsidR="00A069FC">
        <w:rPr>
          <w:rFonts w:ascii="Times New Roman" w:hAnsi="Times New Roman"/>
        </w:rPr>
        <w:t>.</w:t>
      </w:r>
    </w:p>
    <w:p w14:paraId="16D7C94E" w14:textId="77777777" w:rsidR="003730E9" w:rsidRPr="00A069FC" w:rsidRDefault="003730E9" w:rsidP="0075169C">
      <w:pPr>
        <w:numPr>
          <w:ilvl w:val="0"/>
          <w:numId w:val="11"/>
        </w:numPr>
        <w:tabs>
          <w:tab w:val="clear" w:pos="720"/>
        </w:tabs>
        <w:spacing w:after="60" w:line="240" w:lineRule="auto"/>
        <w:ind w:left="187" w:hanging="187"/>
        <w:jc w:val="both"/>
        <w:rPr>
          <w:rFonts w:ascii="Times New Roman" w:hAnsi="Times New Roman"/>
        </w:rPr>
      </w:pPr>
      <w:r w:rsidRPr="00A069FC">
        <w:rPr>
          <w:rFonts w:ascii="Times New Roman" w:hAnsi="Times New Roman"/>
        </w:rPr>
        <w:t>Analyze the project income in support of the loan and the workout strategy</w:t>
      </w:r>
      <w:r w:rsidR="005F4738" w:rsidRPr="00A069FC">
        <w:rPr>
          <w:rFonts w:ascii="Times New Roman" w:hAnsi="Times New Roman"/>
        </w:rPr>
        <w:t>.</w:t>
      </w:r>
    </w:p>
    <w:p w14:paraId="6F527147" w14:textId="77777777" w:rsidR="003730E9" w:rsidRPr="00F30C0B" w:rsidRDefault="003730E9" w:rsidP="0075169C">
      <w:pPr>
        <w:numPr>
          <w:ilvl w:val="0"/>
          <w:numId w:val="11"/>
        </w:numPr>
        <w:tabs>
          <w:tab w:val="clear" w:pos="720"/>
        </w:tabs>
        <w:spacing w:after="60" w:line="240" w:lineRule="auto"/>
        <w:ind w:left="187" w:hanging="187"/>
        <w:jc w:val="both"/>
        <w:rPr>
          <w:rFonts w:ascii="Times New Roman" w:hAnsi="Times New Roman"/>
        </w:rPr>
      </w:pPr>
      <w:r w:rsidRPr="00F30C0B">
        <w:rPr>
          <w:rFonts w:ascii="Times New Roman" w:hAnsi="Times New Roman"/>
        </w:rPr>
        <w:t xml:space="preserve">Evaluate </w:t>
      </w:r>
      <w:r>
        <w:rPr>
          <w:rFonts w:ascii="Times New Roman" w:hAnsi="Times New Roman"/>
        </w:rPr>
        <w:t xml:space="preserve">global cash flow </w:t>
      </w:r>
      <w:r w:rsidR="007A329B">
        <w:rPr>
          <w:rFonts w:ascii="Times New Roman" w:hAnsi="Times New Roman"/>
        </w:rPr>
        <w:t xml:space="preserve">concepts, setting forth </w:t>
      </w:r>
      <w:r w:rsidR="0094525E">
        <w:rPr>
          <w:rFonts w:ascii="Times New Roman" w:hAnsi="Times New Roman"/>
        </w:rPr>
        <w:t>expected standards in</w:t>
      </w:r>
      <w:r>
        <w:rPr>
          <w:rFonts w:ascii="Times New Roman" w:hAnsi="Times New Roman"/>
        </w:rPr>
        <w:t>cluding verification of financial condition</w:t>
      </w:r>
      <w:r w:rsidR="005F4738">
        <w:rPr>
          <w:rFonts w:ascii="Times New Roman" w:hAnsi="Times New Roman"/>
        </w:rPr>
        <w:t>.</w:t>
      </w:r>
    </w:p>
    <w:p w14:paraId="48D0969F" w14:textId="5F93FD23" w:rsidR="003730E9" w:rsidRDefault="0094525E" w:rsidP="0075169C">
      <w:pPr>
        <w:numPr>
          <w:ilvl w:val="0"/>
          <w:numId w:val="11"/>
        </w:numPr>
        <w:tabs>
          <w:tab w:val="clear" w:pos="720"/>
        </w:tabs>
        <w:spacing w:after="60" w:line="240" w:lineRule="auto"/>
        <w:ind w:left="187" w:hanging="187"/>
        <w:jc w:val="both"/>
        <w:rPr>
          <w:rFonts w:ascii="Times New Roman" w:hAnsi="Times New Roman"/>
        </w:rPr>
      </w:pPr>
      <w:r>
        <w:rPr>
          <w:rFonts w:ascii="Times New Roman" w:hAnsi="Times New Roman"/>
        </w:rPr>
        <w:t>Evaluate the lender’s</w:t>
      </w:r>
      <w:r w:rsidR="00544ED8">
        <w:rPr>
          <w:rFonts w:ascii="Times New Roman" w:hAnsi="Times New Roman"/>
        </w:rPr>
        <w:t xml:space="preserve"> recognition and handling of deteriorating C</w:t>
      </w:r>
      <w:r w:rsidR="00396560">
        <w:rPr>
          <w:rFonts w:ascii="Times New Roman" w:hAnsi="Times New Roman"/>
        </w:rPr>
        <w:t xml:space="preserve">ommercial Real </w:t>
      </w:r>
      <w:r w:rsidR="00544ED8">
        <w:rPr>
          <w:rFonts w:ascii="Times New Roman" w:hAnsi="Times New Roman"/>
        </w:rPr>
        <w:t>E</w:t>
      </w:r>
      <w:r w:rsidR="00396560">
        <w:rPr>
          <w:rFonts w:ascii="Times New Roman" w:hAnsi="Times New Roman"/>
        </w:rPr>
        <w:t>state (CRE)</w:t>
      </w:r>
      <w:r w:rsidR="00544ED8">
        <w:rPr>
          <w:rFonts w:ascii="Times New Roman" w:hAnsi="Times New Roman"/>
        </w:rPr>
        <w:t xml:space="preserve"> loans</w:t>
      </w:r>
      <w:r w:rsidR="00052CD3">
        <w:rPr>
          <w:rFonts w:ascii="Times New Roman" w:hAnsi="Times New Roman"/>
        </w:rPr>
        <w:t>, including exit strate</w:t>
      </w:r>
      <w:r w:rsidR="00884A99">
        <w:rPr>
          <w:rFonts w:ascii="Times New Roman" w:hAnsi="Times New Roman"/>
        </w:rPr>
        <w:t>gies.</w:t>
      </w:r>
    </w:p>
    <w:p w14:paraId="052F25E9" w14:textId="77777777" w:rsidR="0094525E" w:rsidRPr="00F30C0B" w:rsidRDefault="0094525E" w:rsidP="0075169C">
      <w:pPr>
        <w:numPr>
          <w:ilvl w:val="0"/>
          <w:numId w:val="11"/>
        </w:numPr>
        <w:tabs>
          <w:tab w:val="clear" w:pos="720"/>
        </w:tabs>
        <w:spacing w:after="60" w:line="240" w:lineRule="auto"/>
        <w:ind w:left="187" w:hanging="187"/>
        <w:jc w:val="both"/>
        <w:rPr>
          <w:rFonts w:ascii="Times New Roman" w:hAnsi="Times New Roman"/>
        </w:rPr>
      </w:pPr>
      <w:r>
        <w:rPr>
          <w:rFonts w:ascii="Times New Roman" w:hAnsi="Times New Roman"/>
        </w:rPr>
        <w:t>Monitor ongoing underwriting standards for CRE credits with focus on troubled credits</w:t>
      </w:r>
      <w:r w:rsidR="005F4738">
        <w:rPr>
          <w:rFonts w:ascii="Times New Roman" w:hAnsi="Times New Roman"/>
        </w:rPr>
        <w:t>.</w:t>
      </w:r>
    </w:p>
    <w:p w14:paraId="080D0B1A" w14:textId="77777777" w:rsidR="0060079F" w:rsidRDefault="0060079F" w:rsidP="0075169C">
      <w:pPr>
        <w:numPr>
          <w:ilvl w:val="0"/>
          <w:numId w:val="11"/>
        </w:numPr>
        <w:tabs>
          <w:tab w:val="clear" w:pos="720"/>
        </w:tabs>
        <w:spacing w:after="60" w:line="240" w:lineRule="auto"/>
        <w:ind w:left="187" w:hanging="187"/>
        <w:jc w:val="both"/>
        <w:rPr>
          <w:rFonts w:ascii="Times New Roman" w:hAnsi="Times New Roman"/>
        </w:rPr>
      </w:pPr>
      <w:r>
        <w:rPr>
          <w:rFonts w:ascii="Times New Roman" w:hAnsi="Times New Roman"/>
        </w:rPr>
        <w:t>Assessing Other Real Estate Owned from a safety and soundness prospective</w:t>
      </w:r>
      <w:r w:rsidR="005F4738">
        <w:rPr>
          <w:rFonts w:ascii="Times New Roman" w:hAnsi="Times New Roman"/>
        </w:rPr>
        <w:t>.</w:t>
      </w:r>
    </w:p>
    <w:p w14:paraId="7AA2F793" w14:textId="77777777" w:rsidR="003730E9" w:rsidRPr="00CA7D3D" w:rsidRDefault="003730E9" w:rsidP="00CA7D3D">
      <w:pPr>
        <w:spacing w:before="120" w:after="120" w:line="240" w:lineRule="auto"/>
        <w:ind w:left="360" w:hanging="360"/>
        <w:jc w:val="both"/>
        <w:rPr>
          <w:rFonts w:ascii="Times New Roman" w:hAnsi="Times New Roman"/>
          <w:b/>
          <w:sz w:val="24"/>
        </w:rPr>
      </w:pPr>
      <w:r w:rsidRPr="00CA7D3D">
        <w:rPr>
          <w:rFonts w:ascii="Times New Roman" w:hAnsi="Times New Roman"/>
          <w:b/>
          <w:sz w:val="24"/>
        </w:rPr>
        <w:t>Target Audience</w:t>
      </w:r>
    </w:p>
    <w:p w14:paraId="5900AEBF" w14:textId="6BD64AFF" w:rsidR="003730E9" w:rsidRDefault="00CC7C96" w:rsidP="003730E9">
      <w:pPr>
        <w:spacing w:after="0" w:line="240" w:lineRule="auto"/>
        <w:jc w:val="both"/>
        <w:rPr>
          <w:rFonts w:ascii="Times New Roman" w:hAnsi="Times New Roman"/>
        </w:rPr>
      </w:pPr>
      <w:r>
        <w:rPr>
          <w:rFonts w:ascii="Times New Roman" w:hAnsi="Times New Roman"/>
        </w:rPr>
        <w:t>The</w:t>
      </w:r>
      <w:r w:rsidR="003730E9">
        <w:rPr>
          <w:rFonts w:ascii="Times New Roman" w:hAnsi="Times New Roman"/>
        </w:rPr>
        <w:t xml:space="preserve"> course is intended for seasoned examiners with an extensive background in reviewing and analyzing Commercial Real Estate.</w:t>
      </w:r>
    </w:p>
    <w:p w14:paraId="0A3CC868" w14:textId="77777777" w:rsidR="003730E9" w:rsidRPr="00CA7D3D" w:rsidRDefault="003730E9" w:rsidP="00CA7D3D">
      <w:pPr>
        <w:spacing w:before="120" w:after="120" w:line="240" w:lineRule="auto"/>
        <w:ind w:left="360" w:hanging="360"/>
        <w:jc w:val="both"/>
        <w:rPr>
          <w:rFonts w:ascii="Times New Roman" w:hAnsi="Times New Roman"/>
          <w:b/>
          <w:sz w:val="24"/>
        </w:rPr>
      </w:pPr>
      <w:r w:rsidRPr="00CA7D3D">
        <w:rPr>
          <w:rFonts w:ascii="Times New Roman" w:hAnsi="Times New Roman"/>
          <w:b/>
          <w:sz w:val="24"/>
        </w:rPr>
        <w:t>Prerequisites</w:t>
      </w:r>
    </w:p>
    <w:p w14:paraId="58E0EA4A" w14:textId="1AC0B1DE" w:rsidR="003730E9" w:rsidRPr="009B3ADB" w:rsidRDefault="00C3513C" w:rsidP="00CA7D3D">
      <w:pPr>
        <w:spacing w:before="120" w:after="120" w:line="240" w:lineRule="auto"/>
        <w:jc w:val="both"/>
        <w:rPr>
          <w:rFonts w:ascii="Times New Roman" w:hAnsi="Times New Roman"/>
        </w:rPr>
      </w:pPr>
      <w:r>
        <w:rPr>
          <w:rFonts w:ascii="Times New Roman" w:hAnsi="Times New Roman"/>
        </w:rPr>
        <w:t xml:space="preserve">Participants </w:t>
      </w:r>
      <w:r w:rsidR="003730E9">
        <w:rPr>
          <w:rFonts w:ascii="Times New Roman" w:hAnsi="Times New Roman"/>
        </w:rPr>
        <w:t xml:space="preserve">are </w:t>
      </w:r>
      <w:r w:rsidR="003730E9" w:rsidRPr="00317BAE">
        <w:rPr>
          <w:rFonts w:ascii="Times New Roman" w:hAnsi="Times New Roman"/>
          <w:b/>
          <w:bCs/>
        </w:rPr>
        <w:t>required</w:t>
      </w:r>
      <w:r w:rsidR="003730E9">
        <w:rPr>
          <w:rFonts w:ascii="Times New Roman" w:hAnsi="Times New Roman"/>
        </w:rPr>
        <w:t xml:space="preserve"> to complete </w:t>
      </w:r>
      <w:r w:rsidR="003730E9" w:rsidRPr="00106332">
        <w:rPr>
          <w:rFonts w:ascii="Times New Roman" w:hAnsi="Times New Roman"/>
          <w:i/>
        </w:rPr>
        <w:t>Commercial Real Estate Analysis for Financial Institution Examiners</w:t>
      </w:r>
      <w:r w:rsidR="00A82F8E">
        <w:rPr>
          <w:rFonts w:ascii="Times New Roman" w:hAnsi="Times New Roman"/>
        </w:rPr>
        <w:t>.</w:t>
      </w:r>
    </w:p>
    <w:p w14:paraId="6BD75BC0" w14:textId="77777777" w:rsidR="005F7EF9" w:rsidRDefault="005F7EF9" w:rsidP="00EE6FA3">
      <w:pPr>
        <w:spacing w:before="120" w:after="120" w:line="240" w:lineRule="auto"/>
        <w:jc w:val="both"/>
        <w:rPr>
          <w:rFonts w:ascii="Times New Roman" w:hAnsi="Times New Roman"/>
          <w:b/>
          <w:sz w:val="24"/>
        </w:rPr>
      </w:pPr>
      <w:r w:rsidRPr="00F00652">
        <w:rPr>
          <w:rFonts w:ascii="Times New Roman" w:hAnsi="Times New Roman"/>
          <w:b/>
          <w:sz w:val="24"/>
        </w:rPr>
        <w:t>Continuing Education</w:t>
      </w:r>
    </w:p>
    <w:p w14:paraId="3FE7C871" w14:textId="048A6743" w:rsidR="005F7EF9" w:rsidRDefault="005F7EF9" w:rsidP="00EE6FA3">
      <w:pPr>
        <w:spacing w:before="120" w:after="120" w:line="240" w:lineRule="auto"/>
        <w:jc w:val="both"/>
        <w:rPr>
          <w:rFonts w:ascii="Times New Roman" w:hAnsi="Times New Roman"/>
        </w:rPr>
      </w:pPr>
      <w:r>
        <w:rPr>
          <w:rFonts w:ascii="Times New Roman" w:hAnsi="Times New Roman"/>
        </w:rPr>
        <w:t xml:space="preserve">Annually the class is assessed for continuing professional education credits. </w:t>
      </w:r>
    </w:p>
    <w:p w14:paraId="0071D42E" w14:textId="094A4B9B" w:rsidR="00CF31DA" w:rsidRDefault="009C3E7E" w:rsidP="00CF31DA">
      <w:pPr>
        <w:spacing w:before="60" w:after="60" w:line="240" w:lineRule="auto"/>
        <w:jc w:val="center"/>
        <w:rPr>
          <w:rFonts w:ascii="Times New Roman" w:hAnsi="Times New Roman"/>
          <w:u w:val="single"/>
        </w:rPr>
      </w:pPr>
      <w:r>
        <w:rPr>
          <w:rFonts w:ascii="Arial" w:hAnsi="Arial" w:cs="Arial"/>
          <w:noProof/>
          <w:sz w:val="18"/>
          <w:szCs w:val="18"/>
        </w:rPr>
        <w:drawing>
          <wp:inline distT="0" distB="0" distL="0" distR="0" wp14:anchorId="230BE87E" wp14:editId="79817FAD">
            <wp:extent cx="464820" cy="441960"/>
            <wp:effectExtent l="0" t="0" r="0" b="0"/>
            <wp:docPr id="5" name="Picture 5"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p>
    <w:p w14:paraId="4218B7EB" w14:textId="0954361B" w:rsidR="004B455B" w:rsidRPr="004E1C69" w:rsidRDefault="00845288" w:rsidP="004B455B">
      <w:pPr>
        <w:spacing w:after="0" w:line="240" w:lineRule="auto"/>
        <w:jc w:val="center"/>
        <w:rPr>
          <w:rFonts w:ascii="Times New Roman" w:hAnsi="Times New Roman"/>
          <w:b/>
          <w:sz w:val="20"/>
          <w:szCs w:val="18"/>
        </w:rPr>
      </w:pPr>
      <w:r>
        <w:rPr>
          <w:rFonts w:ascii="Times New Roman" w:hAnsi="Times New Roman"/>
          <w:b/>
          <w:sz w:val="20"/>
          <w:szCs w:val="18"/>
        </w:rPr>
        <w:t xml:space="preserve">2026 </w:t>
      </w:r>
      <w:r w:rsidR="004B455B">
        <w:rPr>
          <w:rFonts w:ascii="Times New Roman" w:hAnsi="Times New Roman"/>
          <w:b/>
          <w:sz w:val="20"/>
          <w:szCs w:val="18"/>
        </w:rPr>
        <w:t xml:space="preserve">Approved Credit Hours: </w:t>
      </w:r>
      <w:r>
        <w:rPr>
          <w:rFonts w:ascii="Times New Roman" w:hAnsi="Times New Roman"/>
          <w:b/>
          <w:sz w:val="20"/>
          <w:szCs w:val="18"/>
        </w:rPr>
        <w:t>30.8</w:t>
      </w:r>
    </w:p>
    <w:p w14:paraId="1643622F" w14:textId="77777777" w:rsidR="0089335E" w:rsidRPr="004E580E" w:rsidRDefault="0089335E" w:rsidP="00EA73B2">
      <w:pPr>
        <w:spacing w:before="120" w:after="120" w:line="240" w:lineRule="auto"/>
        <w:jc w:val="both"/>
        <w:rPr>
          <w:rFonts w:ascii="Times New Roman" w:hAnsi="Times New Roman"/>
        </w:rPr>
        <w:sectPr w:rsidR="0089335E" w:rsidRPr="004E580E" w:rsidSect="00996255">
          <w:type w:val="continuous"/>
          <w:pgSz w:w="12240" w:h="15840" w:code="1"/>
          <w:pgMar w:top="720" w:right="1440" w:bottom="720" w:left="1440" w:header="720" w:footer="720" w:gutter="432"/>
          <w:cols w:space="720"/>
          <w:docGrid w:linePitch="360"/>
        </w:sectPr>
      </w:pPr>
    </w:p>
    <w:p w14:paraId="15F7BB34" w14:textId="77777777" w:rsidR="009130CC" w:rsidRDefault="009130CC" w:rsidP="00B43E9B">
      <w:pPr>
        <w:rPr>
          <w:rFonts w:ascii="Times New Roman" w:hAnsi="Times New Roman"/>
        </w:rPr>
        <w:sectPr w:rsidR="009130CC" w:rsidSect="00996255">
          <w:type w:val="continuous"/>
          <w:pgSz w:w="12240" w:h="15840" w:code="1"/>
          <w:pgMar w:top="720" w:right="1440" w:bottom="720" w:left="1440" w:header="720" w:footer="720" w:gutter="432"/>
          <w:cols w:space="720"/>
          <w:docGrid w:linePitch="360"/>
        </w:sectPr>
      </w:pPr>
    </w:p>
    <w:p w14:paraId="49C3980B" w14:textId="63A2B24A" w:rsidR="009130CC" w:rsidRDefault="009130CC" w:rsidP="00FA1B51">
      <w:pPr>
        <w:pStyle w:val="Heading2"/>
        <w:sectPr w:rsidR="009130CC">
          <w:pgSz w:w="12240" w:h="15840"/>
          <w:pgMar w:top="720" w:right="1440" w:bottom="720" w:left="1440" w:header="720" w:footer="720" w:gutter="432"/>
          <w:cols w:space="720"/>
        </w:sectPr>
      </w:pPr>
      <w:bookmarkStart w:id="22" w:name="_Toc228276760"/>
      <w:r>
        <w:lastRenderedPageBreak/>
        <w:t>Financial Institution Accounting Specialists Conference</w:t>
      </w:r>
      <w:r w:rsidR="4CD55D8A">
        <w:t xml:space="preserve"> - All</w:t>
      </w:r>
      <w:bookmarkEnd w:id="22"/>
    </w:p>
    <w:p w14:paraId="3C143588" w14:textId="77777777" w:rsidR="001C3512" w:rsidRDefault="009130CC" w:rsidP="001C3512">
      <w:pPr>
        <w:spacing w:before="120" w:after="0" w:line="240" w:lineRule="auto"/>
        <w:jc w:val="both"/>
        <w:rPr>
          <w:rFonts w:ascii="Times New Roman" w:hAnsi="Times New Roman"/>
          <w:b/>
          <w:sz w:val="24"/>
          <w:szCs w:val="24"/>
        </w:rPr>
      </w:pPr>
      <w:r>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1C3512" w:rsidRPr="00E709B3" w14:paraId="06A73189" w14:textId="77777777" w:rsidTr="00434A8A">
        <w:tc>
          <w:tcPr>
            <w:tcW w:w="3870" w:type="dxa"/>
            <w:gridSpan w:val="2"/>
          </w:tcPr>
          <w:p w14:paraId="6E567A85" w14:textId="77777777" w:rsidR="001C3512" w:rsidRPr="00E709B3" w:rsidRDefault="001C3512" w:rsidP="00434A8A">
            <w:pPr>
              <w:spacing w:after="0" w:line="240" w:lineRule="auto"/>
              <w:jc w:val="center"/>
              <w:rPr>
                <w:rFonts w:ascii="Times New Roman" w:hAnsi="Times New Roman"/>
              </w:rPr>
            </w:pPr>
            <w:r w:rsidRPr="00E709B3">
              <w:rPr>
                <w:rFonts w:ascii="Times New Roman" w:hAnsi="Times New Roman"/>
                <w:b/>
                <w:bCs/>
              </w:rPr>
              <w:t>At-a-Glance</w:t>
            </w:r>
          </w:p>
        </w:tc>
      </w:tr>
      <w:tr w:rsidR="001C3512" w:rsidRPr="00E709B3" w14:paraId="66202788" w14:textId="77777777" w:rsidTr="00434A8A">
        <w:tc>
          <w:tcPr>
            <w:tcW w:w="2605" w:type="dxa"/>
          </w:tcPr>
          <w:p w14:paraId="572419ED"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1F038C0A" w14:textId="77777777" w:rsidR="001C3512" w:rsidRPr="00E709B3" w:rsidRDefault="001C3512" w:rsidP="00434A8A">
            <w:pPr>
              <w:spacing w:after="0" w:line="240" w:lineRule="auto"/>
              <w:rPr>
                <w:rFonts w:ascii="Times New Roman" w:hAnsi="Times New Roman"/>
              </w:rPr>
            </w:pPr>
            <w:r>
              <w:rPr>
                <w:rFonts w:ascii="Times New Roman" w:hAnsi="Times New Roman"/>
              </w:rPr>
              <w:t>2 to 4</w:t>
            </w:r>
            <w:r w:rsidRPr="00E709B3">
              <w:rPr>
                <w:rFonts w:ascii="Times New Roman" w:hAnsi="Times New Roman"/>
              </w:rPr>
              <w:t xml:space="preserve"> days</w:t>
            </w:r>
          </w:p>
        </w:tc>
      </w:tr>
      <w:tr w:rsidR="001C3512" w:rsidRPr="00E709B3" w14:paraId="57DD8953" w14:textId="77777777" w:rsidTr="00434A8A">
        <w:tc>
          <w:tcPr>
            <w:tcW w:w="2605" w:type="dxa"/>
          </w:tcPr>
          <w:p w14:paraId="7A998CAE"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6FB6EE36"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Virtual</w:t>
            </w:r>
          </w:p>
        </w:tc>
      </w:tr>
      <w:tr w:rsidR="001C3512" w:rsidRPr="00E709B3" w14:paraId="08C6AE6E" w14:textId="77777777" w:rsidTr="00434A8A">
        <w:tc>
          <w:tcPr>
            <w:tcW w:w="2605" w:type="dxa"/>
          </w:tcPr>
          <w:p w14:paraId="68EA0ACB" w14:textId="77777777" w:rsidR="001C3512" w:rsidRPr="00E709B3" w:rsidRDefault="001C351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75ACFF2F" w14:textId="59A661A1" w:rsidR="001C3512" w:rsidRPr="00E709B3" w:rsidRDefault="001C3512" w:rsidP="00434A8A">
            <w:pPr>
              <w:spacing w:after="0" w:line="240" w:lineRule="auto"/>
              <w:rPr>
                <w:rFonts w:ascii="Times New Roman" w:hAnsi="Times New Roman"/>
              </w:rPr>
            </w:pPr>
            <w:r>
              <w:rPr>
                <w:rFonts w:ascii="Times New Roman" w:hAnsi="Times New Roman"/>
              </w:rPr>
              <w:t>No</w:t>
            </w:r>
          </w:p>
        </w:tc>
      </w:tr>
      <w:tr w:rsidR="001C3512" w:rsidRPr="00E709B3" w14:paraId="279A2549" w14:textId="77777777" w:rsidTr="00434A8A">
        <w:tc>
          <w:tcPr>
            <w:tcW w:w="2605" w:type="dxa"/>
          </w:tcPr>
          <w:p w14:paraId="491E6B48"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2F068146"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bl>
    <w:p w14:paraId="6D3D5B36" w14:textId="77777777" w:rsidR="004411F7" w:rsidRDefault="009130CC" w:rsidP="009130CC">
      <w:pPr>
        <w:spacing w:before="120" w:after="120" w:line="240" w:lineRule="auto"/>
        <w:jc w:val="both"/>
        <w:rPr>
          <w:rFonts w:ascii="Times New Roman" w:hAnsi="Times New Roman"/>
        </w:rPr>
      </w:pPr>
      <w:r>
        <w:rPr>
          <w:rFonts w:ascii="Times New Roman" w:hAnsi="Times New Roman"/>
        </w:rPr>
        <w:t xml:space="preserve">The </w:t>
      </w:r>
      <w:r>
        <w:rPr>
          <w:rFonts w:ascii="Times New Roman" w:hAnsi="Times New Roman"/>
          <w:i/>
        </w:rPr>
        <w:t>Financial Institution Accounting Specialist</w:t>
      </w:r>
      <w:r w:rsidR="0012166F">
        <w:rPr>
          <w:rFonts w:ascii="Times New Roman" w:hAnsi="Times New Roman"/>
          <w:i/>
        </w:rPr>
        <w:t>s</w:t>
      </w:r>
      <w:r>
        <w:rPr>
          <w:rFonts w:ascii="Times New Roman" w:hAnsi="Times New Roman"/>
          <w:i/>
        </w:rPr>
        <w:t xml:space="preserve"> Conference</w:t>
      </w:r>
      <w:r>
        <w:rPr>
          <w:rFonts w:ascii="Times New Roman" w:hAnsi="Times New Roman"/>
        </w:rPr>
        <w:t xml:space="preserve"> </w:t>
      </w:r>
      <w:r w:rsidR="00AC3A8D">
        <w:rPr>
          <w:rFonts w:ascii="Times New Roman" w:hAnsi="Times New Roman"/>
        </w:rPr>
        <w:t xml:space="preserve">focuses on </w:t>
      </w:r>
      <w:r w:rsidR="00AC3A8D" w:rsidRPr="00AC3A8D">
        <w:rPr>
          <w:rFonts w:ascii="Times New Roman" w:hAnsi="Times New Roman"/>
        </w:rPr>
        <w:t>emerging accounting and auditing issues and current accounting treatment for various transactions.</w:t>
      </w:r>
    </w:p>
    <w:p w14:paraId="3F921417" w14:textId="315762C3" w:rsidR="004411F7" w:rsidRPr="009753F0" w:rsidRDefault="000D041B" w:rsidP="004411F7">
      <w:pPr>
        <w:spacing w:before="120" w:after="120"/>
        <w:rPr>
          <w:rFonts w:ascii="Times New Roman" w:hAnsi="Times New Roman"/>
        </w:rPr>
      </w:pPr>
      <w:r>
        <w:rPr>
          <w:rFonts w:ascii="Times New Roman" w:hAnsi="Times New Roman"/>
        </w:rPr>
        <w:t>Content</w:t>
      </w:r>
      <w:r w:rsidR="004411F7" w:rsidRPr="009753F0">
        <w:rPr>
          <w:rFonts w:ascii="Times New Roman" w:hAnsi="Times New Roman"/>
        </w:rPr>
        <w:t xml:space="preserve"> is designed for examiners with specialty experience and could be of interest to all examiners.</w:t>
      </w:r>
    </w:p>
    <w:p w14:paraId="4DCA51C3" w14:textId="30034912" w:rsidR="00D55992" w:rsidRDefault="00D55992" w:rsidP="009130CC">
      <w:pPr>
        <w:spacing w:before="120" w:after="120" w:line="240" w:lineRule="auto"/>
        <w:jc w:val="both"/>
        <w:rPr>
          <w:rFonts w:ascii="Times New Roman" w:hAnsi="Times New Roman"/>
        </w:rPr>
      </w:pPr>
      <w:r w:rsidRPr="00873703">
        <w:rPr>
          <w:rFonts w:ascii="Times New Roman" w:hAnsi="Times New Roman"/>
        </w:rPr>
        <w:t xml:space="preserve">The length </w:t>
      </w:r>
      <w:r>
        <w:rPr>
          <w:rFonts w:ascii="Times New Roman" w:hAnsi="Times New Roman"/>
        </w:rPr>
        <w:t xml:space="preserve">is typically </w:t>
      </w:r>
      <w:r w:rsidRPr="00873703">
        <w:rPr>
          <w:rFonts w:ascii="Times New Roman" w:hAnsi="Times New Roman"/>
        </w:rPr>
        <w:t xml:space="preserve">two to </w:t>
      </w:r>
      <w:r w:rsidR="00396560">
        <w:rPr>
          <w:rFonts w:ascii="Times New Roman" w:hAnsi="Times New Roman"/>
        </w:rPr>
        <w:t>four</w:t>
      </w:r>
      <w:r w:rsidRPr="00873703">
        <w:rPr>
          <w:rFonts w:ascii="Times New Roman" w:hAnsi="Times New Roman"/>
        </w:rPr>
        <w:t xml:space="preserve"> days.</w:t>
      </w:r>
    </w:p>
    <w:p w14:paraId="2240A6C0" w14:textId="77777777" w:rsidR="009130CC" w:rsidRDefault="009130CC" w:rsidP="009130CC">
      <w:pPr>
        <w:spacing w:before="120" w:after="120" w:line="240" w:lineRule="auto"/>
        <w:jc w:val="both"/>
        <w:rPr>
          <w:rFonts w:ascii="Times New Roman" w:hAnsi="Times New Roman"/>
          <w:b/>
          <w:sz w:val="24"/>
          <w:szCs w:val="24"/>
        </w:rPr>
      </w:pPr>
      <w:r>
        <w:rPr>
          <w:rFonts w:ascii="Times New Roman" w:hAnsi="Times New Roman"/>
          <w:b/>
          <w:sz w:val="24"/>
          <w:szCs w:val="24"/>
        </w:rPr>
        <w:t>Target Audience</w:t>
      </w:r>
    </w:p>
    <w:p w14:paraId="319114FB" w14:textId="77777777" w:rsidR="00CC10A5" w:rsidRDefault="009130CC" w:rsidP="00CC10A5">
      <w:pPr>
        <w:spacing w:before="120" w:after="120" w:line="240" w:lineRule="auto"/>
        <w:jc w:val="both"/>
        <w:rPr>
          <w:rFonts w:ascii="Times New Roman" w:hAnsi="Times New Roman"/>
        </w:rPr>
      </w:pPr>
      <w:r>
        <w:rPr>
          <w:rFonts w:ascii="Times New Roman" w:hAnsi="Times New Roman"/>
        </w:rPr>
        <w:t>Financial institution examiners and other specialists who require detailed knowledge of financial institution accounting, auditing, and regulatory capital issues.</w:t>
      </w:r>
      <w:r w:rsidR="00CC10A5">
        <w:rPr>
          <w:rFonts w:ascii="Times New Roman" w:hAnsi="Times New Roman"/>
        </w:rPr>
        <w:t xml:space="preserve"> Individuals who attend this conference should have a basic level of knowledge of financial institution accounting, auditing, and regulatory capital issues and relevant job experience.</w:t>
      </w:r>
    </w:p>
    <w:p w14:paraId="20486254" w14:textId="77777777" w:rsidR="00193E39" w:rsidRDefault="00193E39" w:rsidP="00193E39">
      <w:pPr>
        <w:spacing w:before="120" w:after="120" w:line="240" w:lineRule="auto"/>
        <w:jc w:val="both"/>
        <w:rPr>
          <w:rFonts w:ascii="Times New Roman" w:hAnsi="Times New Roman"/>
          <w:b/>
          <w:sz w:val="24"/>
        </w:rPr>
      </w:pPr>
      <w:r w:rsidRPr="00935FBE">
        <w:rPr>
          <w:rFonts w:ascii="Times New Roman" w:hAnsi="Times New Roman"/>
          <w:b/>
          <w:sz w:val="24"/>
        </w:rPr>
        <w:t>Continuing Education</w:t>
      </w:r>
    </w:p>
    <w:p w14:paraId="13F0E75E" w14:textId="1828DEA5" w:rsidR="00193E39" w:rsidRPr="005D3D00" w:rsidRDefault="00193E39" w:rsidP="00193E39">
      <w:pPr>
        <w:spacing w:before="120" w:after="120" w:line="240" w:lineRule="auto"/>
        <w:jc w:val="both"/>
        <w:rPr>
          <w:rFonts w:ascii="Times New Roman" w:hAnsi="Times New Roman"/>
          <w:iCs/>
        </w:rPr>
      </w:pPr>
      <w:r w:rsidRPr="007F2803">
        <w:rPr>
          <w:rFonts w:ascii="Times New Roman" w:hAnsi="Times New Roman"/>
        </w:rPr>
        <w:t xml:space="preserve">Annually the conference is assessed and submitted </w:t>
      </w:r>
      <w:r w:rsidR="00D823BC" w:rsidRPr="005D3D00">
        <w:rPr>
          <w:rFonts w:ascii="Times New Roman" w:hAnsi="Times New Roman"/>
          <w:iCs/>
        </w:rPr>
        <w:t xml:space="preserve">for </w:t>
      </w:r>
      <w:r w:rsidR="00D823BC" w:rsidRPr="007F2803">
        <w:rPr>
          <w:rFonts w:ascii="Times New Roman" w:hAnsi="Times New Roman"/>
        </w:rPr>
        <w:t xml:space="preserve">Continuing Professional Education (CPE) accreditation </w:t>
      </w:r>
      <w:r w:rsidRPr="007F2803">
        <w:rPr>
          <w:rFonts w:ascii="Times New Roman" w:hAnsi="Times New Roman"/>
        </w:rPr>
        <w:t xml:space="preserve">through </w:t>
      </w:r>
      <w:r w:rsidRPr="005D3D00">
        <w:rPr>
          <w:rFonts w:ascii="Times New Roman" w:hAnsi="Times New Roman"/>
          <w:iCs/>
        </w:rPr>
        <w:t>National Association of State Boards of Accountancy (NASBA)</w:t>
      </w:r>
      <w:r w:rsidR="00D823BC" w:rsidRPr="005D3D00">
        <w:rPr>
          <w:rFonts w:ascii="Times New Roman" w:hAnsi="Times New Roman"/>
          <w:iCs/>
        </w:rPr>
        <w:t>.</w:t>
      </w:r>
    </w:p>
    <w:p w14:paraId="6BBFCE07" w14:textId="749A050F" w:rsidR="008435CD" w:rsidRDefault="008435CD" w:rsidP="008435CD">
      <w:pPr>
        <w:pBdr>
          <w:top w:val="single" w:sz="12" w:space="1" w:color="auto"/>
          <w:left w:val="single" w:sz="12" w:space="4" w:color="auto"/>
          <w:bottom w:val="single" w:sz="12" w:space="1" w:color="auto"/>
          <w:right w:val="single" w:sz="12" w:space="4" w:color="auto"/>
        </w:pBdr>
        <w:shd w:val="clear" w:color="auto" w:fill="E6E6E6"/>
        <w:spacing w:before="120" w:after="120" w:line="240" w:lineRule="auto"/>
        <w:jc w:val="both"/>
        <w:rPr>
          <w:rFonts w:ascii="Times New Roman" w:hAnsi="Times New Roman"/>
        </w:rPr>
      </w:pPr>
      <w:r>
        <w:rPr>
          <w:rFonts w:ascii="Times New Roman" w:hAnsi="Times New Roman"/>
        </w:rPr>
        <w:t xml:space="preserve">The ABA is dedicated to promoting the highest standards of performance and ethics within the financial services industry. </w:t>
      </w:r>
      <w:r w:rsidRPr="00E665E6">
        <w:rPr>
          <w:rFonts w:ascii="Times New Roman" w:hAnsi="Times New Roman"/>
        </w:rPr>
        <w:t>The 20</w:t>
      </w:r>
      <w:r>
        <w:rPr>
          <w:rFonts w:ascii="Times New Roman" w:hAnsi="Times New Roman"/>
        </w:rPr>
        <w:t>2</w:t>
      </w:r>
      <w:r w:rsidR="00654062">
        <w:rPr>
          <w:rFonts w:ascii="Times New Roman" w:hAnsi="Times New Roman"/>
        </w:rPr>
        <w:t>6</w:t>
      </w:r>
      <w:r w:rsidRPr="00E665E6">
        <w:rPr>
          <w:rFonts w:ascii="Times New Roman" w:hAnsi="Times New Roman"/>
        </w:rPr>
        <w:t xml:space="preserve"> session of the </w:t>
      </w:r>
      <w:r>
        <w:rPr>
          <w:rFonts w:ascii="Times New Roman" w:hAnsi="Times New Roman"/>
        </w:rPr>
        <w:t xml:space="preserve">Financial Institution Accounting Specialists Conference </w:t>
      </w:r>
      <w:r w:rsidRPr="00E665E6">
        <w:rPr>
          <w:rFonts w:ascii="Times New Roman" w:hAnsi="Times New Roman"/>
        </w:rPr>
        <w:t xml:space="preserve">has been approved for </w:t>
      </w:r>
      <w:r w:rsidR="00654062">
        <w:rPr>
          <w:rFonts w:ascii="Times New Roman" w:hAnsi="Times New Roman"/>
        </w:rPr>
        <w:t>22.25</w:t>
      </w:r>
      <w:r w:rsidR="00EE07D2">
        <w:rPr>
          <w:rFonts w:ascii="Times New Roman" w:hAnsi="Times New Roman"/>
        </w:rPr>
        <w:t xml:space="preserve"> </w:t>
      </w:r>
      <w:r>
        <w:rPr>
          <w:rFonts w:ascii="Times New Roman" w:hAnsi="Times New Roman"/>
        </w:rPr>
        <w:t xml:space="preserve">CERP, </w:t>
      </w:r>
      <w:r w:rsidR="00654062">
        <w:rPr>
          <w:rFonts w:ascii="Times New Roman" w:hAnsi="Times New Roman"/>
        </w:rPr>
        <w:t>22.5</w:t>
      </w:r>
      <w:r w:rsidRPr="00E665E6">
        <w:rPr>
          <w:rFonts w:ascii="Times New Roman" w:hAnsi="Times New Roman"/>
        </w:rPr>
        <w:t xml:space="preserve"> CRCM</w:t>
      </w:r>
      <w:r>
        <w:rPr>
          <w:rFonts w:ascii="Times New Roman" w:hAnsi="Times New Roman"/>
        </w:rPr>
        <w:t xml:space="preserve">, and </w:t>
      </w:r>
      <w:r w:rsidR="005822B4">
        <w:rPr>
          <w:rFonts w:ascii="Times New Roman" w:hAnsi="Times New Roman"/>
        </w:rPr>
        <w:t>4</w:t>
      </w:r>
      <w:r w:rsidR="00991D76">
        <w:rPr>
          <w:rFonts w:ascii="Times New Roman" w:hAnsi="Times New Roman"/>
        </w:rPr>
        <w:t>.25</w:t>
      </w:r>
      <w:r>
        <w:rPr>
          <w:rFonts w:ascii="Times New Roman" w:hAnsi="Times New Roman"/>
        </w:rPr>
        <w:t xml:space="preserve"> CSOP</w:t>
      </w:r>
      <w:r w:rsidRPr="00E665E6">
        <w:rPr>
          <w:rFonts w:ascii="Times New Roman" w:hAnsi="Times New Roman"/>
        </w:rPr>
        <w:t xml:space="preserve"> credits.</w:t>
      </w:r>
      <w:r>
        <w:rPr>
          <w:rFonts w:ascii="Times New Roman" w:hAnsi="Times New Roman"/>
        </w:rPr>
        <w:t xml:space="preserve"> This statement is not an endorsement of this program or its sponsor. </w:t>
      </w:r>
      <w:r w:rsidR="00877241">
        <w:rPr>
          <w:rFonts w:ascii="Times New Roman" w:hAnsi="Times New Roman"/>
        </w:rPr>
        <w:t>The program will be submitted for accreditation review on a session-by-session basis.</w:t>
      </w:r>
    </w:p>
    <w:p w14:paraId="14A5A119" w14:textId="77777777" w:rsidR="00207E0C" w:rsidRDefault="00207E0C" w:rsidP="00207E0C">
      <w:pPr>
        <w:jc w:val="center"/>
        <w:rPr>
          <w:rFonts w:ascii="Arial" w:hAnsi="Arial" w:cs="Arial"/>
          <w:sz w:val="18"/>
          <w:szCs w:val="18"/>
        </w:rPr>
      </w:pPr>
    </w:p>
    <w:p w14:paraId="31220284" w14:textId="77777777" w:rsidR="00207E0C" w:rsidRDefault="00207E0C" w:rsidP="00207E0C">
      <w:pPr>
        <w:jc w:val="center"/>
        <w:rPr>
          <w:rFonts w:ascii="Arial" w:hAnsi="Arial" w:cs="Arial"/>
          <w:sz w:val="18"/>
          <w:szCs w:val="18"/>
        </w:rPr>
      </w:pPr>
      <w:r>
        <w:rPr>
          <w:rFonts w:ascii="Arial" w:hAnsi="Arial" w:cs="Arial"/>
          <w:noProof/>
          <w:sz w:val="20"/>
          <w:szCs w:val="20"/>
        </w:rPr>
        <w:drawing>
          <wp:inline distT="0" distB="0" distL="0" distR="0" wp14:anchorId="3846E4B2" wp14:editId="13717D0A">
            <wp:extent cx="464820" cy="441960"/>
            <wp:effectExtent l="0" t="0" r="0" b="0"/>
            <wp:docPr id="11" name="Picture 11"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p>
    <w:p w14:paraId="0049B402" w14:textId="39D91631" w:rsidR="00207E0C" w:rsidRDefault="008435CD" w:rsidP="00207E0C">
      <w:pPr>
        <w:jc w:val="center"/>
        <w:rPr>
          <w:rFonts w:ascii="Times New Roman" w:hAnsi="Times New Roman"/>
        </w:rPr>
      </w:pPr>
      <w:r>
        <w:rPr>
          <w:rFonts w:ascii="Times New Roman" w:hAnsi="Times New Roman"/>
          <w:b/>
          <w:sz w:val="20"/>
          <w:szCs w:val="18"/>
        </w:rPr>
        <w:t>202</w:t>
      </w:r>
      <w:r w:rsidR="00991D76">
        <w:rPr>
          <w:rFonts w:ascii="Times New Roman" w:hAnsi="Times New Roman"/>
          <w:b/>
          <w:sz w:val="20"/>
          <w:szCs w:val="18"/>
        </w:rPr>
        <w:t>6</w:t>
      </w:r>
      <w:r>
        <w:rPr>
          <w:rFonts w:ascii="Times New Roman" w:hAnsi="Times New Roman"/>
          <w:b/>
          <w:sz w:val="20"/>
          <w:szCs w:val="18"/>
        </w:rPr>
        <w:t xml:space="preserve"> </w:t>
      </w:r>
      <w:r w:rsidR="00DA5D5F">
        <w:rPr>
          <w:rFonts w:ascii="Times New Roman" w:hAnsi="Times New Roman"/>
          <w:b/>
          <w:sz w:val="20"/>
          <w:szCs w:val="18"/>
        </w:rPr>
        <w:t>Approved Credit Hours</w:t>
      </w:r>
      <w:r w:rsidR="00207E0C" w:rsidRPr="00764314">
        <w:rPr>
          <w:rFonts w:ascii="Times New Roman" w:hAnsi="Times New Roman"/>
          <w:b/>
          <w:sz w:val="20"/>
          <w:szCs w:val="18"/>
        </w:rPr>
        <w:t xml:space="preserve">: </w:t>
      </w:r>
      <w:r>
        <w:rPr>
          <w:rFonts w:ascii="Times New Roman" w:hAnsi="Times New Roman"/>
          <w:b/>
          <w:sz w:val="20"/>
          <w:szCs w:val="18"/>
        </w:rPr>
        <w:t>1</w:t>
      </w:r>
      <w:r w:rsidR="00991D76">
        <w:rPr>
          <w:rFonts w:ascii="Times New Roman" w:hAnsi="Times New Roman"/>
          <w:b/>
          <w:sz w:val="20"/>
          <w:szCs w:val="18"/>
        </w:rPr>
        <w:t>8</w:t>
      </w:r>
      <w:r w:rsidR="00EE07D2">
        <w:rPr>
          <w:rFonts w:ascii="Times New Roman" w:hAnsi="Times New Roman"/>
          <w:b/>
          <w:sz w:val="20"/>
          <w:szCs w:val="18"/>
        </w:rPr>
        <w:t>.5</w:t>
      </w:r>
    </w:p>
    <w:p w14:paraId="6A59AD44" w14:textId="77777777" w:rsidR="009130CC" w:rsidRDefault="009130CC" w:rsidP="009130CC">
      <w:pPr>
        <w:spacing w:after="0"/>
        <w:rPr>
          <w:rFonts w:ascii="Times New Roman" w:hAnsi="Times New Roman"/>
        </w:rPr>
        <w:sectPr w:rsidR="009130CC">
          <w:type w:val="continuous"/>
          <w:pgSz w:w="12240" w:h="15840"/>
          <w:pgMar w:top="720" w:right="1440" w:bottom="720" w:left="1440" w:header="720" w:footer="720" w:gutter="432"/>
          <w:cols w:space="720"/>
        </w:sectPr>
      </w:pPr>
    </w:p>
    <w:p w14:paraId="79A9961E" w14:textId="6170558E" w:rsidR="0089335E" w:rsidRDefault="0089335E" w:rsidP="00A72594">
      <w:pPr>
        <w:spacing w:before="120" w:after="120" w:line="240" w:lineRule="auto"/>
        <w:jc w:val="both"/>
        <w:rPr>
          <w:rFonts w:ascii="Times New Roman" w:hAnsi="Times New Roman"/>
        </w:rPr>
      </w:pPr>
    </w:p>
    <w:p w14:paraId="51072A18" w14:textId="77777777" w:rsidR="00776460" w:rsidRDefault="00776460" w:rsidP="00A72594">
      <w:pPr>
        <w:spacing w:before="120" w:after="120" w:line="240" w:lineRule="auto"/>
        <w:jc w:val="both"/>
        <w:rPr>
          <w:rFonts w:ascii="Times New Roman" w:hAnsi="Times New Roman"/>
        </w:rPr>
      </w:pPr>
    </w:p>
    <w:p w14:paraId="5751430C" w14:textId="77777777" w:rsidR="0089335E" w:rsidRPr="004E580E" w:rsidRDefault="0089335E" w:rsidP="00B43E9B">
      <w:pPr>
        <w:rPr>
          <w:rFonts w:ascii="Times New Roman" w:hAnsi="Times New Roman"/>
        </w:rPr>
        <w:sectPr w:rsidR="0089335E" w:rsidRPr="004E580E" w:rsidSect="00996255">
          <w:type w:val="continuous"/>
          <w:pgSz w:w="12240" w:h="15840" w:code="1"/>
          <w:pgMar w:top="720" w:right="1440" w:bottom="720" w:left="1440" w:header="720" w:footer="720" w:gutter="432"/>
          <w:cols w:space="720"/>
          <w:docGrid w:linePitch="360"/>
        </w:sectPr>
      </w:pPr>
    </w:p>
    <w:p w14:paraId="74769161" w14:textId="77777777" w:rsidR="00B73FCB" w:rsidRDefault="00B73FCB" w:rsidP="00B73FCB">
      <w:pPr>
        <w:spacing w:after="0" w:line="240" w:lineRule="auto"/>
        <w:rPr>
          <w:rFonts w:ascii="Times New Roman" w:hAnsi="Times New Roman"/>
          <w:b/>
          <w:sz w:val="20"/>
          <w:szCs w:val="20"/>
        </w:rPr>
      </w:pPr>
    </w:p>
    <w:p w14:paraId="40E2D016" w14:textId="2B51C30F" w:rsidR="00391995" w:rsidRDefault="00391995">
      <w:pPr>
        <w:spacing w:after="0" w:line="240" w:lineRule="auto"/>
        <w:rPr>
          <w:rFonts w:ascii="Times New Roman" w:hAnsi="Times New Roman"/>
          <w:b/>
          <w:sz w:val="28"/>
          <w:szCs w:val="28"/>
        </w:rPr>
      </w:pPr>
      <w:r>
        <w:br w:type="page"/>
      </w:r>
    </w:p>
    <w:p w14:paraId="5855B7B4" w14:textId="44B55AE1" w:rsidR="0089335E" w:rsidRPr="004E580E" w:rsidRDefault="0089335E" w:rsidP="00FA1B51">
      <w:pPr>
        <w:pStyle w:val="Heading2"/>
      </w:pPr>
      <w:bookmarkStart w:id="23" w:name="_Toc228276761"/>
      <w:r>
        <w:lastRenderedPageBreak/>
        <w:t>Fundamentals of Fraud Workshop</w:t>
      </w:r>
      <w:r w:rsidR="6CC8A493">
        <w:t xml:space="preserve"> - Foundational</w:t>
      </w:r>
      <w:bookmarkEnd w:id="23"/>
    </w:p>
    <w:p w14:paraId="6B755AD1" w14:textId="77777777" w:rsidR="0089335E" w:rsidRPr="004E580E" w:rsidRDefault="0089335E" w:rsidP="00FE283E">
      <w:pPr>
        <w:pStyle w:val="Classtitle"/>
        <w:sectPr w:rsidR="0089335E" w:rsidRPr="004E580E" w:rsidSect="002171D5">
          <w:type w:val="continuous"/>
          <w:pgSz w:w="12240" w:h="15840" w:code="1"/>
          <w:pgMar w:top="720" w:right="1440" w:bottom="720" w:left="1440" w:header="720" w:footer="720" w:gutter="432"/>
          <w:cols w:space="720"/>
          <w:docGrid w:linePitch="360"/>
        </w:sectPr>
      </w:pPr>
    </w:p>
    <w:p w14:paraId="482F7AD1" w14:textId="77777777" w:rsidR="001C3512" w:rsidRPr="004C301E" w:rsidRDefault="0089335E" w:rsidP="001C3512">
      <w:pPr>
        <w:spacing w:before="120" w:after="0" w:line="240" w:lineRule="auto"/>
        <w:jc w:val="both"/>
        <w:rPr>
          <w:rFonts w:ascii="Times New Roman" w:hAnsi="Times New Roman"/>
          <w:b/>
          <w:sz w:val="24"/>
          <w:szCs w:val="24"/>
        </w:rPr>
      </w:pPr>
      <w:r w:rsidRPr="004C301E">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1C3512" w:rsidRPr="00E709B3" w14:paraId="47752AF2" w14:textId="77777777" w:rsidTr="00434A8A">
        <w:tc>
          <w:tcPr>
            <w:tcW w:w="3870" w:type="dxa"/>
            <w:gridSpan w:val="2"/>
          </w:tcPr>
          <w:p w14:paraId="608773DF" w14:textId="77777777" w:rsidR="001C3512" w:rsidRPr="00E709B3" w:rsidRDefault="001C3512" w:rsidP="00434A8A">
            <w:pPr>
              <w:spacing w:after="0" w:line="240" w:lineRule="auto"/>
              <w:jc w:val="center"/>
              <w:rPr>
                <w:rFonts w:ascii="Times New Roman" w:hAnsi="Times New Roman"/>
              </w:rPr>
            </w:pPr>
            <w:r w:rsidRPr="00E709B3">
              <w:rPr>
                <w:rFonts w:ascii="Times New Roman" w:hAnsi="Times New Roman"/>
                <w:b/>
                <w:bCs/>
              </w:rPr>
              <w:t>At-a-Glance</w:t>
            </w:r>
          </w:p>
        </w:tc>
      </w:tr>
      <w:tr w:rsidR="001C3512" w:rsidRPr="00E709B3" w14:paraId="021CCB03" w14:textId="77777777" w:rsidTr="00434A8A">
        <w:tc>
          <w:tcPr>
            <w:tcW w:w="2605" w:type="dxa"/>
          </w:tcPr>
          <w:p w14:paraId="74FD6632"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384675AA" w14:textId="5F32C6D0" w:rsidR="001C3512" w:rsidRPr="00E709B3" w:rsidRDefault="001C3512" w:rsidP="00434A8A">
            <w:pPr>
              <w:spacing w:after="0" w:line="240" w:lineRule="auto"/>
              <w:rPr>
                <w:rFonts w:ascii="Times New Roman" w:hAnsi="Times New Roman"/>
              </w:rPr>
            </w:pPr>
            <w:r>
              <w:rPr>
                <w:rFonts w:ascii="Times New Roman" w:hAnsi="Times New Roman"/>
              </w:rPr>
              <w:t>5</w:t>
            </w:r>
            <w:r w:rsidRPr="00E709B3">
              <w:rPr>
                <w:rFonts w:ascii="Times New Roman" w:hAnsi="Times New Roman"/>
              </w:rPr>
              <w:t xml:space="preserve"> days</w:t>
            </w:r>
          </w:p>
        </w:tc>
      </w:tr>
      <w:tr w:rsidR="001C3512" w:rsidRPr="00E709B3" w14:paraId="26C7E7A4" w14:textId="77777777" w:rsidTr="00434A8A">
        <w:tc>
          <w:tcPr>
            <w:tcW w:w="2605" w:type="dxa"/>
          </w:tcPr>
          <w:p w14:paraId="25A4D3CF"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3F5E7C00"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Virtual</w:t>
            </w:r>
          </w:p>
        </w:tc>
      </w:tr>
      <w:tr w:rsidR="001C3512" w:rsidRPr="00E709B3" w14:paraId="170135AB" w14:textId="77777777" w:rsidTr="00434A8A">
        <w:tc>
          <w:tcPr>
            <w:tcW w:w="2605" w:type="dxa"/>
          </w:tcPr>
          <w:p w14:paraId="5E0E37AC" w14:textId="77777777" w:rsidR="001C3512" w:rsidRPr="00E709B3" w:rsidRDefault="001C351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627AAB0E"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r w:rsidR="001C3512" w:rsidRPr="00E709B3" w14:paraId="26BC2DF3" w14:textId="77777777" w:rsidTr="00434A8A">
        <w:tc>
          <w:tcPr>
            <w:tcW w:w="2605" w:type="dxa"/>
          </w:tcPr>
          <w:p w14:paraId="2474A515"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29EDE6CE"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bl>
    <w:p w14:paraId="32EB05FB" w14:textId="4BC69337" w:rsidR="0089335E" w:rsidRDefault="1F3AAE97" w:rsidP="0BE412B5">
      <w:pPr>
        <w:spacing w:before="120" w:after="120" w:line="240" w:lineRule="auto"/>
        <w:jc w:val="both"/>
        <w:rPr>
          <w:rFonts w:ascii="Times New Roman" w:hAnsi="Times New Roman"/>
        </w:rPr>
      </w:pPr>
      <w:r w:rsidRPr="62EA9671">
        <w:rPr>
          <w:rFonts w:ascii="Times New Roman" w:hAnsi="Times New Roman"/>
          <w:i/>
          <w:iCs/>
        </w:rPr>
        <w:t>Fundamentals of Fraud</w:t>
      </w:r>
      <w:r w:rsidR="376692CE" w:rsidRPr="62EA9671">
        <w:rPr>
          <w:rFonts w:ascii="Times New Roman" w:hAnsi="Times New Roman"/>
        </w:rPr>
        <w:t xml:space="preserve"> </w:t>
      </w:r>
      <w:r w:rsidR="1BE3BCF4" w:rsidRPr="62EA9671">
        <w:rPr>
          <w:rFonts w:ascii="Times New Roman" w:hAnsi="Times New Roman"/>
        </w:rPr>
        <w:t>enhance</w:t>
      </w:r>
      <w:r w:rsidR="5136C0A3" w:rsidRPr="62EA9671">
        <w:rPr>
          <w:rFonts w:ascii="Times New Roman" w:hAnsi="Times New Roman"/>
        </w:rPr>
        <w:t>s</w:t>
      </w:r>
      <w:r w:rsidR="1BE3BCF4" w:rsidRPr="62EA9671">
        <w:rPr>
          <w:rFonts w:ascii="Times New Roman" w:hAnsi="Times New Roman"/>
        </w:rPr>
        <w:t xml:space="preserve"> participants’</w:t>
      </w:r>
      <w:r w:rsidR="3E0B0D70" w:rsidRPr="62EA9671">
        <w:rPr>
          <w:rFonts w:ascii="Times New Roman" w:hAnsi="Times New Roman"/>
        </w:rPr>
        <w:t xml:space="preserve"> ability to identify red flags that could indicate fraud</w:t>
      </w:r>
      <w:r w:rsidR="376692CE" w:rsidRPr="62EA9671">
        <w:rPr>
          <w:rFonts w:ascii="Times New Roman" w:hAnsi="Times New Roman"/>
        </w:rPr>
        <w:t xml:space="preserve">. The course centers on a case study involving a one-week, on-site examination of a </w:t>
      </w:r>
      <w:r w:rsidR="7A6C4A0A" w:rsidRPr="62EA9671">
        <w:rPr>
          <w:rFonts w:ascii="Times New Roman" w:hAnsi="Times New Roman"/>
        </w:rPr>
        <w:t>fictional</w:t>
      </w:r>
      <w:r w:rsidR="376692CE" w:rsidRPr="62EA9671">
        <w:rPr>
          <w:rFonts w:ascii="Times New Roman" w:hAnsi="Times New Roman"/>
        </w:rPr>
        <w:t xml:space="preserve"> </w:t>
      </w:r>
      <w:r w:rsidR="1F843108" w:rsidRPr="62EA9671">
        <w:rPr>
          <w:rFonts w:ascii="Times New Roman" w:hAnsi="Times New Roman"/>
        </w:rPr>
        <w:t>financial institution</w:t>
      </w:r>
      <w:r w:rsidR="49A53666" w:rsidRPr="62EA9671">
        <w:rPr>
          <w:rFonts w:ascii="Times New Roman" w:hAnsi="Times New Roman"/>
        </w:rPr>
        <w:t xml:space="preserve">. </w:t>
      </w:r>
      <w:r w:rsidR="00C87423">
        <w:rPr>
          <w:rFonts w:ascii="Times New Roman" w:hAnsi="Times New Roman"/>
        </w:rPr>
        <w:t>Experienced examiners should not attend.</w:t>
      </w:r>
    </w:p>
    <w:p w14:paraId="317884B2" w14:textId="404DC368" w:rsidR="00840774" w:rsidRDefault="00840774" w:rsidP="00840774">
      <w:pPr>
        <w:spacing w:before="120" w:after="120" w:line="240" w:lineRule="auto"/>
        <w:jc w:val="both"/>
        <w:rPr>
          <w:rFonts w:ascii="Times New Roman" w:hAnsi="Times New Roman"/>
        </w:rPr>
      </w:pPr>
      <w:r>
        <w:rPr>
          <w:rFonts w:ascii="Times New Roman" w:hAnsi="Times New Roman"/>
        </w:rPr>
        <w:t>The length is five days.</w:t>
      </w:r>
    </w:p>
    <w:p w14:paraId="75614490" w14:textId="176624E6" w:rsidR="0089335E" w:rsidRPr="004C301E" w:rsidRDefault="0089335E" w:rsidP="004C301E">
      <w:pPr>
        <w:spacing w:before="120" w:after="120" w:line="240" w:lineRule="auto"/>
        <w:jc w:val="both"/>
        <w:rPr>
          <w:rFonts w:ascii="Times New Roman" w:hAnsi="Times New Roman"/>
          <w:b/>
          <w:sz w:val="24"/>
          <w:szCs w:val="24"/>
        </w:rPr>
      </w:pPr>
      <w:r w:rsidRPr="004C301E">
        <w:rPr>
          <w:rFonts w:ascii="Times New Roman" w:hAnsi="Times New Roman"/>
          <w:b/>
          <w:sz w:val="24"/>
          <w:szCs w:val="24"/>
        </w:rPr>
        <w:t>Objectives</w:t>
      </w:r>
    </w:p>
    <w:p w14:paraId="2F903808" w14:textId="0FE08923" w:rsidR="004C3AD4" w:rsidRDefault="003E2A2D" w:rsidP="004C3AD4">
      <w:pPr>
        <w:spacing w:before="120" w:after="120" w:line="240" w:lineRule="auto"/>
        <w:jc w:val="both"/>
        <w:rPr>
          <w:rFonts w:ascii="Times New Roman" w:hAnsi="Times New Roman"/>
        </w:rPr>
      </w:pPr>
      <w:r>
        <w:rPr>
          <w:rFonts w:ascii="Times New Roman" w:hAnsi="Times New Roman"/>
        </w:rPr>
        <w:t>Upon completion</w:t>
      </w:r>
      <w:r w:rsidR="00C81B73">
        <w:rPr>
          <w:rFonts w:ascii="Times New Roman" w:hAnsi="Times New Roman"/>
        </w:rPr>
        <w:t xml:space="preserve">, participants </w:t>
      </w:r>
      <w:r>
        <w:rPr>
          <w:rFonts w:ascii="Times New Roman" w:hAnsi="Times New Roman"/>
        </w:rPr>
        <w:t xml:space="preserve">should </w:t>
      </w:r>
      <w:r w:rsidR="00C81B73">
        <w:rPr>
          <w:rFonts w:ascii="Times New Roman" w:hAnsi="Times New Roman"/>
        </w:rPr>
        <w:t>be able to</w:t>
      </w:r>
      <w:r>
        <w:rPr>
          <w:rFonts w:ascii="Times New Roman" w:hAnsi="Times New Roman"/>
        </w:rPr>
        <w:t>:</w:t>
      </w:r>
    </w:p>
    <w:p w14:paraId="4AC25E27" w14:textId="77777777" w:rsidR="004C3AD4" w:rsidRDefault="004C3AD4" w:rsidP="00317BAE">
      <w:pPr>
        <w:numPr>
          <w:ilvl w:val="0"/>
          <w:numId w:val="7"/>
        </w:numPr>
        <w:spacing w:before="120" w:after="120" w:line="240" w:lineRule="auto"/>
        <w:jc w:val="both"/>
        <w:rPr>
          <w:rFonts w:ascii="Times New Roman" w:hAnsi="Times New Roman"/>
        </w:rPr>
      </w:pPr>
      <w:r>
        <w:rPr>
          <w:rFonts w:ascii="Times New Roman" w:hAnsi="Times New Roman"/>
        </w:rPr>
        <w:t>Describe the basic types of fraud</w:t>
      </w:r>
      <w:r w:rsidR="00C81B73">
        <w:rPr>
          <w:rFonts w:ascii="Times New Roman" w:hAnsi="Times New Roman"/>
        </w:rPr>
        <w:t>.</w:t>
      </w:r>
    </w:p>
    <w:p w14:paraId="1DA2D071" w14:textId="77777777" w:rsidR="004C3AD4" w:rsidRDefault="004C3AD4" w:rsidP="00317BAE">
      <w:pPr>
        <w:numPr>
          <w:ilvl w:val="0"/>
          <w:numId w:val="7"/>
        </w:numPr>
        <w:spacing w:before="120" w:after="120" w:line="240" w:lineRule="auto"/>
        <w:jc w:val="both"/>
        <w:rPr>
          <w:rFonts w:ascii="Times New Roman" w:hAnsi="Times New Roman"/>
        </w:rPr>
      </w:pPr>
      <w:r>
        <w:rPr>
          <w:rFonts w:ascii="Times New Roman" w:hAnsi="Times New Roman"/>
        </w:rPr>
        <w:t>Research transactions and trace funds</w:t>
      </w:r>
      <w:r w:rsidR="00C81B73">
        <w:rPr>
          <w:rFonts w:ascii="Times New Roman" w:hAnsi="Times New Roman"/>
        </w:rPr>
        <w:t>.</w:t>
      </w:r>
    </w:p>
    <w:p w14:paraId="0A234377" w14:textId="77777777" w:rsidR="004C3AD4" w:rsidRDefault="004C3AD4" w:rsidP="00317BAE">
      <w:pPr>
        <w:numPr>
          <w:ilvl w:val="0"/>
          <w:numId w:val="7"/>
        </w:numPr>
        <w:spacing w:before="120" w:after="120" w:line="240" w:lineRule="auto"/>
        <w:jc w:val="both"/>
        <w:rPr>
          <w:rFonts w:ascii="Times New Roman" w:hAnsi="Times New Roman"/>
        </w:rPr>
      </w:pPr>
      <w:r>
        <w:rPr>
          <w:rFonts w:ascii="Times New Roman" w:hAnsi="Times New Roman"/>
        </w:rPr>
        <w:t>Identify</w:t>
      </w:r>
      <w:r w:rsidR="00BD636C">
        <w:rPr>
          <w:rFonts w:ascii="Times New Roman" w:hAnsi="Times New Roman"/>
        </w:rPr>
        <w:t xml:space="preserve"> potential</w:t>
      </w:r>
      <w:r>
        <w:rPr>
          <w:rFonts w:ascii="Times New Roman" w:hAnsi="Times New Roman"/>
        </w:rPr>
        <w:t xml:space="preserve"> red flags</w:t>
      </w:r>
      <w:r w:rsidR="00BD636C">
        <w:rPr>
          <w:rFonts w:ascii="Times New Roman" w:hAnsi="Times New Roman"/>
        </w:rPr>
        <w:t xml:space="preserve"> related</w:t>
      </w:r>
      <w:r>
        <w:rPr>
          <w:rFonts w:ascii="Times New Roman" w:hAnsi="Times New Roman"/>
        </w:rPr>
        <w:t xml:space="preserve"> to the fraud types </w:t>
      </w:r>
      <w:r w:rsidR="00BD636C">
        <w:rPr>
          <w:rFonts w:ascii="Times New Roman" w:hAnsi="Times New Roman"/>
        </w:rPr>
        <w:t xml:space="preserve">discussed </w:t>
      </w:r>
      <w:r>
        <w:rPr>
          <w:rFonts w:ascii="Times New Roman" w:hAnsi="Times New Roman"/>
        </w:rPr>
        <w:t>in the class</w:t>
      </w:r>
      <w:r w:rsidR="00C81B73">
        <w:rPr>
          <w:rFonts w:ascii="Times New Roman" w:hAnsi="Times New Roman"/>
        </w:rPr>
        <w:t>.</w:t>
      </w:r>
    </w:p>
    <w:p w14:paraId="05DFD97E" w14:textId="77777777" w:rsidR="004C3AD4" w:rsidRDefault="004C3AD4" w:rsidP="00317BAE">
      <w:pPr>
        <w:numPr>
          <w:ilvl w:val="0"/>
          <w:numId w:val="7"/>
        </w:numPr>
        <w:spacing w:before="120" w:after="120" w:line="240" w:lineRule="auto"/>
        <w:jc w:val="both"/>
        <w:rPr>
          <w:rFonts w:ascii="Times New Roman" w:hAnsi="Times New Roman"/>
        </w:rPr>
      </w:pPr>
      <w:r>
        <w:rPr>
          <w:rFonts w:ascii="Times New Roman" w:hAnsi="Times New Roman"/>
        </w:rPr>
        <w:t>Identify and manage documents</w:t>
      </w:r>
      <w:r w:rsidR="00C81B73">
        <w:rPr>
          <w:rFonts w:ascii="Times New Roman" w:hAnsi="Times New Roman"/>
        </w:rPr>
        <w:t>.</w:t>
      </w:r>
    </w:p>
    <w:p w14:paraId="77A75F28" w14:textId="77777777" w:rsidR="004C3AD4" w:rsidRDefault="004C3AD4" w:rsidP="00317BAE">
      <w:pPr>
        <w:numPr>
          <w:ilvl w:val="0"/>
          <w:numId w:val="7"/>
        </w:numPr>
        <w:spacing w:before="120" w:after="120" w:line="240" w:lineRule="auto"/>
        <w:jc w:val="both"/>
        <w:rPr>
          <w:rFonts w:ascii="Times New Roman" w:hAnsi="Times New Roman"/>
        </w:rPr>
      </w:pPr>
      <w:r>
        <w:rPr>
          <w:rFonts w:ascii="Times New Roman" w:hAnsi="Times New Roman"/>
        </w:rPr>
        <w:t>Explain the requirements for filing Suspicious Activity Reports</w:t>
      </w:r>
      <w:r w:rsidR="00121466">
        <w:rPr>
          <w:rFonts w:ascii="Times New Roman" w:hAnsi="Times New Roman"/>
        </w:rPr>
        <w:t xml:space="preserve"> (SARs)</w:t>
      </w:r>
      <w:r w:rsidR="00C81B73">
        <w:rPr>
          <w:rFonts w:ascii="Times New Roman" w:hAnsi="Times New Roman"/>
        </w:rPr>
        <w:t>.</w:t>
      </w:r>
    </w:p>
    <w:p w14:paraId="6AFA7E0F" w14:textId="77777777" w:rsidR="004C3AD4" w:rsidRDefault="004C3AD4" w:rsidP="00317BAE">
      <w:pPr>
        <w:numPr>
          <w:ilvl w:val="0"/>
          <w:numId w:val="7"/>
        </w:numPr>
        <w:spacing w:before="120" w:after="120" w:line="240" w:lineRule="auto"/>
        <w:jc w:val="both"/>
        <w:rPr>
          <w:rFonts w:ascii="Times New Roman" w:hAnsi="Times New Roman"/>
        </w:rPr>
      </w:pPr>
      <w:r>
        <w:rPr>
          <w:rFonts w:ascii="Times New Roman" w:hAnsi="Times New Roman"/>
        </w:rPr>
        <w:t xml:space="preserve">Explain the effects of fraud on a </w:t>
      </w:r>
      <w:r w:rsidR="008B1F86">
        <w:rPr>
          <w:rFonts w:ascii="Times New Roman" w:hAnsi="Times New Roman"/>
        </w:rPr>
        <w:t>financial institution</w:t>
      </w:r>
      <w:r>
        <w:rPr>
          <w:rFonts w:ascii="Times New Roman" w:hAnsi="Times New Roman"/>
        </w:rPr>
        <w:t>’s risk profile</w:t>
      </w:r>
      <w:r w:rsidR="00C81B73">
        <w:rPr>
          <w:rFonts w:ascii="Times New Roman" w:hAnsi="Times New Roman"/>
        </w:rPr>
        <w:t>.</w:t>
      </w:r>
    </w:p>
    <w:p w14:paraId="26C30175" w14:textId="2934B692" w:rsidR="0089335E" w:rsidRPr="004C301E" w:rsidRDefault="0089335E" w:rsidP="004C301E">
      <w:pPr>
        <w:spacing w:before="120" w:after="120" w:line="240" w:lineRule="auto"/>
        <w:jc w:val="both"/>
        <w:rPr>
          <w:rFonts w:ascii="Times New Roman" w:hAnsi="Times New Roman"/>
          <w:b/>
          <w:sz w:val="24"/>
          <w:szCs w:val="24"/>
        </w:rPr>
      </w:pPr>
      <w:r w:rsidRPr="004C301E">
        <w:rPr>
          <w:rFonts w:ascii="Times New Roman" w:hAnsi="Times New Roman"/>
          <w:b/>
          <w:sz w:val="24"/>
          <w:szCs w:val="24"/>
        </w:rPr>
        <w:t>Target Audience</w:t>
      </w:r>
    </w:p>
    <w:p w14:paraId="221BB0A9" w14:textId="14A121A7" w:rsidR="00A7617C" w:rsidRPr="00A7617C" w:rsidRDefault="00A7617C" w:rsidP="00A7617C">
      <w:pPr>
        <w:spacing w:before="120" w:after="120" w:line="240" w:lineRule="auto"/>
        <w:jc w:val="both"/>
        <w:rPr>
          <w:rFonts w:ascii="Times New Roman" w:hAnsi="Times New Roman"/>
        </w:rPr>
      </w:pPr>
      <w:r w:rsidRPr="00A7617C">
        <w:rPr>
          <w:rFonts w:ascii="Times New Roman" w:hAnsi="Times New Roman"/>
        </w:rPr>
        <w:t xml:space="preserve">The </w:t>
      </w:r>
      <w:r w:rsidR="00FD5A15" w:rsidRPr="009753F0">
        <w:rPr>
          <w:rFonts w:ascii="Times New Roman" w:hAnsi="Times New Roman"/>
          <w:iCs/>
        </w:rPr>
        <w:t>course</w:t>
      </w:r>
      <w:r w:rsidRPr="00A7617C">
        <w:rPr>
          <w:rFonts w:ascii="Times New Roman" w:hAnsi="Times New Roman"/>
        </w:rPr>
        <w:t xml:space="preserve"> is intended for safety and soundness examiners with a minimum of 18 </w:t>
      </w:r>
      <w:r w:rsidR="00C87423" w:rsidRPr="00A7617C">
        <w:rPr>
          <w:rFonts w:ascii="Times New Roman" w:hAnsi="Times New Roman"/>
        </w:rPr>
        <w:t>months’</w:t>
      </w:r>
      <w:r w:rsidRPr="00A7617C">
        <w:rPr>
          <w:rFonts w:ascii="Times New Roman" w:hAnsi="Times New Roman"/>
        </w:rPr>
        <w:t xml:space="preserve"> examination experience with a need for skills in transaction testing and fund</w:t>
      </w:r>
      <w:r w:rsidR="007E081B">
        <w:rPr>
          <w:rFonts w:ascii="Times New Roman" w:hAnsi="Times New Roman"/>
        </w:rPr>
        <w:t>s</w:t>
      </w:r>
      <w:r w:rsidRPr="00A7617C">
        <w:rPr>
          <w:rFonts w:ascii="Times New Roman" w:hAnsi="Times New Roman"/>
        </w:rPr>
        <w:t xml:space="preserve"> tracing.</w:t>
      </w:r>
    </w:p>
    <w:p w14:paraId="66D30937" w14:textId="77777777" w:rsidR="00D01FD5" w:rsidRPr="002F5118" w:rsidRDefault="00D01FD5" w:rsidP="00D01FD5">
      <w:pPr>
        <w:spacing w:before="120" w:after="120" w:line="240" w:lineRule="auto"/>
        <w:jc w:val="both"/>
        <w:rPr>
          <w:rFonts w:ascii="Times New Roman" w:hAnsi="Times New Roman"/>
          <w:b/>
          <w:sz w:val="24"/>
          <w:szCs w:val="24"/>
        </w:rPr>
      </w:pPr>
      <w:r w:rsidRPr="002F5118">
        <w:rPr>
          <w:rFonts w:ascii="Times New Roman" w:hAnsi="Times New Roman"/>
          <w:b/>
          <w:sz w:val="24"/>
          <w:szCs w:val="24"/>
        </w:rPr>
        <w:t xml:space="preserve">Pre-Course </w:t>
      </w:r>
      <w:r w:rsidR="004C0648">
        <w:rPr>
          <w:rFonts w:ascii="Times New Roman" w:hAnsi="Times New Roman"/>
          <w:b/>
          <w:sz w:val="24"/>
          <w:szCs w:val="24"/>
        </w:rPr>
        <w:t>Assignment</w:t>
      </w:r>
    </w:p>
    <w:p w14:paraId="49157FE3" w14:textId="7DB4765B" w:rsidR="00D01FD5" w:rsidRPr="004E580E" w:rsidRDefault="00840774" w:rsidP="00D01FD5">
      <w:pPr>
        <w:spacing w:before="120" w:after="120" w:line="240" w:lineRule="auto"/>
        <w:jc w:val="both"/>
        <w:rPr>
          <w:rFonts w:ascii="Times New Roman" w:hAnsi="Times New Roman"/>
        </w:rPr>
      </w:pPr>
      <w:r>
        <w:rPr>
          <w:rFonts w:ascii="Times New Roman" w:hAnsi="Times New Roman"/>
        </w:rPr>
        <w:t>The</w:t>
      </w:r>
      <w:r w:rsidR="00192055" w:rsidRPr="5E846BFC">
        <w:rPr>
          <w:rFonts w:ascii="Times New Roman" w:hAnsi="Times New Roman"/>
        </w:rPr>
        <w:t xml:space="preserve"> pre-course </w:t>
      </w:r>
      <w:r>
        <w:rPr>
          <w:rFonts w:ascii="Times New Roman" w:hAnsi="Times New Roman"/>
        </w:rPr>
        <w:t xml:space="preserve">is recommended </w:t>
      </w:r>
      <w:r w:rsidR="00192055" w:rsidRPr="5E846BFC">
        <w:rPr>
          <w:rFonts w:ascii="Times New Roman" w:hAnsi="Times New Roman"/>
        </w:rPr>
        <w:t>reading</w:t>
      </w:r>
      <w:r>
        <w:rPr>
          <w:rFonts w:ascii="Times New Roman" w:hAnsi="Times New Roman"/>
        </w:rPr>
        <w:t>. The</w:t>
      </w:r>
      <w:r w:rsidR="00192055" w:rsidRPr="5E846BFC">
        <w:rPr>
          <w:rFonts w:ascii="Times New Roman" w:hAnsi="Times New Roman"/>
        </w:rPr>
        <w:t xml:space="preserve"> </w:t>
      </w:r>
      <w:r w:rsidR="00D01FD5" w:rsidRPr="5E846BFC">
        <w:rPr>
          <w:rFonts w:ascii="Times New Roman" w:hAnsi="Times New Roman"/>
        </w:rPr>
        <w:t xml:space="preserve">estimated </w:t>
      </w:r>
      <w:r>
        <w:rPr>
          <w:rFonts w:ascii="Times New Roman" w:hAnsi="Times New Roman"/>
        </w:rPr>
        <w:t xml:space="preserve">completion time is </w:t>
      </w:r>
      <w:r w:rsidR="00C10369" w:rsidRPr="5E846BFC">
        <w:rPr>
          <w:rFonts w:ascii="Times New Roman" w:hAnsi="Times New Roman"/>
        </w:rPr>
        <w:t xml:space="preserve">two </w:t>
      </w:r>
      <w:r w:rsidR="00D01FD5" w:rsidRPr="5E846BFC">
        <w:rPr>
          <w:rFonts w:ascii="Times New Roman" w:hAnsi="Times New Roman"/>
        </w:rPr>
        <w:t>hours.</w:t>
      </w:r>
    </w:p>
    <w:p w14:paraId="2D0BA9F8" w14:textId="77777777" w:rsidR="005F7EF9" w:rsidRDefault="005F7EF9" w:rsidP="00EE6FA3">
      <w:pPr>
        <w:spacing w:before="120" w:after="120" w:line="240" w:lineRule="auto"/>
        <w:jc w:val="both"/>
        <w:rPr>
          <w:rFonts w:ascii="Times New Roman" w:hAnsi="Times New Roman"/>
          <w:b/>
          <w:sz w:val="24"/>
        </w:rPr>
      </w:pPr>
      <w:r w:rsidRPr="00F00652">
        <w:rPr>
          <w:rFonts w:ascii="Times New Roman" w:hAnsi="Times New Roman"/>
          <w:b/>
          <w:sz w:val="24"/>
        </w:rPr>
        <w:t>Continuing Education</w:t>
      </w:r>
    </w:p>
    <w:p w14:paraId="33846BC8" w14:textId="77777777" w:rsidR="005F7EF9" w:rsidRDefault="005F7EF9" w:rsidP="00EE6FA3">
      <w:pPr>
        <w:spacing w:before="120" w:after="120" w:line="240" w:lineRule="auto"/>
        <w:jc w:val="both"/>
        <w:rPr>
          <w:rFonts w:ascii="Times New Roman" w:hAnsi="Times New Roman"/>
        </w:rPr>
      </w:pPr>
      <w:r>
        <w:rPr>
          <w:rFonts w:ascii="Times New Roman" w:hAnsi="Times New Roman"/>
        </w:rPr>
        <w:t>Annually the class is assessed for continuing professional education credits.</w:t>
      </w:r>
    </w:p>
    <w:p w14:paraId="58D7F96F" w14:textId="77777777" w:rsidR="00D01FD5" w:rsidRDefault="00D01FD5" w:rsidP="00623D21">
      <w:pPr>
        <w:spacing w:before="120" w:after="120" w:line="240" w:lineRule="auto"/>
        <w:rPr>
          <w:rFonts w:ascii="Times New Roman" w:hAnsi="Times New Roman"/>
        </w:rPr>
      </w:pPr>
    </w:p>
    <w:p w14:paraId="70890C96" w14:textId="5117518B" w:rsidR="0089335E" w:rsidRDefault="009C3E7E" w:rsidP="000C1F7F">
      <w:pPr>
        <w:jc w:val="center"/>
        <w:rPr>
          <w:rFonts w:ascii="Times New Roman" w:hAnsi="Times New Roman"/>
        </w:rPr>
      </w:pPr>
      <w:r>
        <w:rPr>
          <w:rFonts w:ascii="Arial" w:hAnsi="Arial" w:cs="Arial"/>
          <w:noProof/>
          <w:sz w:val="18"/>
          <w:szCs w:val="18"/>
        </w:rPr>
        <w:drawing>
          <wp:inline distT="0" distB="0" distL="0" distR="0" wp14:anchorId="164E0512" wp14:editId="233CA8BA">
            <wp:extent cx="464820" cy="441960"/>
            <wp:effectExtent l="0" t="0" r="0" b="0"/>
            <wp:docPr id="7" name="Picture 7"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p>
    <w:p w14:paraId="3B15D72F" w14:textId="59EDB74F" w:rsidR="00AE4817" w:rsidRPr="00450862" w:rsidRDefault="00A60012" w:rsidP="00AE4817">
      <w:pPr>
        <w:spacing w:before="60" w:after="0" w:line="240" w:lineRule="auto"/>
        <w:jc w:val="center"/>
        <w:rPr>
          <w:rFonts w:ascii="Times New Roman" w:hAnsi="Times New Roman"/>
          <w:b/>
          <w:sz w:val="20"/>
        </w:rPr>
      </w:pPr>
      <w:r>
        <w:rPr>
          <w:rFonts w:ascii="Times New Roman" w:hAnsi="Times New Roman"/>
          <w:b/>
          <w:sz w:val="20"/>
          <w:szCs w:val="18"/>
        </w:rPr>
        <w:t>202</w:t>
      </w:r>
      <w:r w:rsidR="00E7163C">
        <w:rPr>
          <w:rFonts w:ascii="Times New Roman" w:hAnsi="Times New Roman"/>
          <w:b/>
          <w:sz w:val="20"/>
          <w:szCs w:val="18"/>
        </w:rPr>
        <w:t>6</w:t>
      </w:r>
      <w:r>
        <w:rPr>
          <w:rFonts w:ascii="Times New Roman" w:hAnsi="Times New Roman"/>
          <w:b/>
          <w:sz w:val="20"/>
          <w:szCs w:val="18"/>
        </w:rPr>
        <w:t xml:space="preserve"> </w:t>
      </w:r>
      <w:r w:rsidR="00AE4817">
        <w:rPr>
          <w:rFonts w:ascii="Times New Roman" w:hAnsi="Times New Roman"/>
          <w:b/>
          <w:sz w:val="20"/>
          <w:szCs w:val="18"/>
        </w:rPr>
        <w:t>Approved Credit Hours</w:t>
      </w:r>
      <w:r w:rsidR="00AE4817">
        <w:rPr>
          <w:rFonts w:ascii="Times New Roman" w:hAnsi="Times New Roman"/>
          <w:b/>
          <w:sz w:val="20"/>
        </w:rPr>
        <w:t xml:space="preserve">: </w:t>
      </w:r>
      <w:r w:rsidR="009F10C1">
        <w:rPr>
          <w:rFonts w:ascii="Times New Roman" w:hAnsi="Times New Roman"/>
          <w:b/>
          <w:sz w:val="20"/>
        </w:rPr>
        <w:t>3</w:t>
      </w:r>
      <w:r w:rsidR="00E7163C">
        <w:rPr>
          <w:rFonts w:ascii="Times New Roman" w:hAnsi="Times New Roman"/>
          <w:b/>
          <w:sz w:val="20"/>
        </w:rPr>
        <w:t>4.6</w:t>
      </w:r>
    </w:p>
    <w:p w14:paraId="3D5D010A" w14:textId="77777777" w:rsidR="00FA4EC5" w:rsidRPr="004E580E" w:rsidRDefault="00FA4EC5" w:rsidP="007974F5">
      <w:pPr>
        <w:rPr>
          <w:rFonts w:ascii="Times New Roman" w:hAnsi="Times New Roman"/>
        </w:rPr>
        <w:sectPr w:rsidR="00FA4EC5" w:rsidRPr="004E580E" w:rsidSect="00996255">
          <w:type w:val="continuous"/>
          <w:pgSz w:w="12240" w:h="15840" w:code="1"/>
          <w:pgMar w:top="720" w:right="1440" w:bottom="720" w:left="1440" w:header="720" w:footer="720" w:gutter="432"/>
          <w:cols w:space="720"/>
          <w:docGrid w:linePitch="360"/>
        </w:sectPr>
      </w:pPr>
    </w:p>
    <w:p w14:paraId="33FDB8B9" w14:textId="5EFC3A5E" w:rsidR="00B73FCB" w:rsidRDefault="00B73FCB" w:rsidP="00FA1B51">
      <w:pPr>
        <w:pStyle w:val="Heading2"/>
      </w:pPr>
      <w:bookmarkStart w:id="24" w:name="_Toc228276762"/>
      <w:r>
        <w:lastRenderedPageBreak/>
        <w:t>Fundamentals of Trust</w:t>
      </w:r>
      <w:r w:rsidR="015CCB51">
        <w:t xml:space="preserve"> - Foundational</w:t>
      </w:r>
      <w:bookmarkEnd w:id="24"/>
    </w:p>
    <w:p w14:paraId="27A44DC0" w14:textId="77777777" w:rsidR="00B73FCB" w:rsidRDefault="00B73FCB" w:rsidP="00B73FCB">
      <w:pPr>
        <w:spacing w:after="0" w:line="240" w:lineRule="auto"/>
        <w:sectPr w:rsidR="00B73FCB" w:rsidSect="00996255">
          <w:pgSz w:w="12240" w:h="15840" w:code="1"/>
          <w:pgMar w:top="720" w:right="1440" w:bottom="720" w:left="1440" w:header="720" w:footer="720" w:gutter="432"/>
          <w:cols w:space="720"/>
          <w:docGrid w:linePitch="360"/>
        </w:sectPr>
      </w:pPr>
    </w:p>
    <w:p w14:paraId="7342B825" w14:textId="77777777" w:rsidR="001C3512" w:rsidRPr="002171D5" w:rsidRDefault="00B73FCB" w:rsidP="001C3512">
      <w:pPr>
        <w:spacing w:after="0" w:line="240" w:lineRule="auto"/>
        <w:jc w:val="both"/>
        <w:rPr>
          <w:rFonts w:ascii="Times New Roman" w:hAnsi="Times New Roman"/>
          <w:b/>
          <w:sz w:val="24"/>
        </w:rPr>
      </w:pPr>
      <w:r w:rsidRPr="002171D5">
        <w:rPr>
          <w:rFonts w:ascii="Times New Roman" w:hAnsi="Times New Roman"/>
          <w:b/>
          <w:sz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1C3512" w:rsidRPr="00E709B3" w14:paraId="3BAA3816" w14:textId="77777777" w:rsidTr="00434A8A">
        <w:tc>
          <w:tcPr>
            <w:tcW w:w="3870" w:type="dxa"/>
            <w:gridSpan w:val="2"/>
          </w:tcPr>
          <w:p w14:paraId="619F69C9" w14:textId="77777777" w:rsidR="001C3512" w:rsidRPr="00E709B3" w:rsidRDefault="001C3512" w:rsidP="00434A8A">
            <w:pPr>
              <w:spacing w:after="0" w:line="240" w:lineRule="auto"/>
              <w:jc w:val="center"/>
              <w:rPr>
                <w:rFonts w:ascii="Times New Roman" w:hAnsi="Times New Roman"/>
              </w:rPr>
            </w:pPr>
            <w:r w:rsidRPr="00E709B3">
              <w:rPr>
                <w:rFonts w:ascii="Times New Roman" w:hAnsi="Times New Roman"/>
                <w:b/>
                <w:bCs/>
              </w:rPr>
              <w:t>At-a-Glance</w:t>
            </w:r>
          </w:p>
        </w:tc>
      </w:tr>
      <w:tr w:rsidR="001C3512" w:rsidRPr="00E709B3" w14:paraId="567D57DD" w14:textId="77777777" w:rsidTr="00434A8A">
        <w:tc>
          <w:tcPr>
            <w:tcW w:w="2605" w:type="dxa"/>
          </w:tcPr>
          <w:p w14:paraId="0C366555"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1DDA3058" w14:textId="7A30E95C" w:rsidR="001C3512" w:rsidRPr="00E709B3" w:rsidRDefault="001C3512" w:rsidP="00434A8A">
            <w:pPr>
              <w:spacing w:after="0" w:line="240" w:lineRule="auto"/>
              <w:rPr>
                <w:rFonts w:ascii="Times New Roman" w:hAnsi="Times New Roman"/>
              </w:rPr>
            </w:pPr>
            <w:r>
              <w:rPr>
                <w:rFonts w:ascii="Times New Roman" w:hAnsi="Times New Roman"/>
              </w:rPr>
              <w:t>4</w:t>
            </w:r>
            <w:r w:rsidRPr="00E709B3">
              <w:rPr>
                <w:rFonts w:ascii="Times New Roman" w:hAnsi="Times New Roman"/>
              </w:rPr>
              <w:t xml:space="preserve"> days</w:t>
            </w:r>
          </w:p>
        </w:tc>
      </w:tr>
      <w:tr w:rsidR="001C3512" w:rsidRPr="00E709B3" w14:paraId="515D68CA" w14:textId="77777777" w:rsidTr="00434A8A">
        <w:tc>
          <w:tcPr>
            <w:tcW w:w="2605" w:type="dxa"/>
          </w:tcPr>
          <w:p w14:paraId="21A0A675"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2B1EA2EF" w14:textId="4F53AB1C" w:rsidR="001C3512" w:rsidRPr="00E709B3" w:rsidRDefault="001C3512" w:rsidP="00434A8A">
            <w:pPr>
              <w:spacing w:after="0" w:line="240" w:lineRule="auto"/>
              <w:rPr>
                <w:rFonts w:ascii="Times New Roman" w:hAnsi="Times New Roman"/>
              </w:rPr>
            </w:pPr>
            <w:r>
              <w:rPr>
                <w:rFonts w:ascii="Times New Roman" w:hAnsi="Times New Roman"/>
              </w:rPr>
              <w:t>In-Person</w:t>
            </w:r>
          </w:p>
        </w:tc>
      </w:tr>
      <w:tr w:rsidR="001C3512" w:rsidRPr="00E709B3" w14:paraId="01DF177F" w14:textId="77777777" w:rsidTr="00434A8A">
        <w:tc>
          <w:tcPr>
            <w:tcW w:w="2605" w:type="dxa"/>
          </w:tcPr>
          <w:p w14:paraId="0789EF8B" w14:textId="77777777" w:rsidR="001C3512" w:rsidRPr="00E709B3" w:rsidRDefault="001C351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51B75906"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r w:rsidR="001C3512" w:rsidRPr="00E709B3" w14:paraId="23E9FA65" w14:textId="77777777" w:rsidTr="00434A8A">
        <w:tc>
          <w:tcPr>
            <w:tcW w:w="2605" w:type="dxa"/>
          </w:tcPr>
          <w:p w14:paraId="66950E38"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7F4F6531" w14:textId="69AE5E36" w:rsidR="001C3512" w:rsidRPr="00E709B3" w:rsidRDefault="001C3512" w:rsidP="00434A8A">
            <w:pPr>
              <w:spacing w:after="0" w:line="240" w:lineRule="auto"/>
              <w:rPr>
                <w:rFonts w:ascii="Times New Roman" w:hAnsi="Times New Roman"/>
              </w:rPr>
            </w:pPr>
            <w:r>
              <w:rPr>
                <w:rFonts w:ascii="Times New Roman" w:hAnsi="Times New Roman"/>
              </w:rPr>
              <w:t>No</w:t>
            </w:r>
          </w:p>
        </w:tc>
      </w:tr>
    </w:tbl>
    <w:p w14:paraId="781B2572" w14:textId="43FD73DE" w:rsidR="00B754DC" w:rsidRPr="00317BAE" w:rsidRDefault="00B73FCB" w:rsidP="00317BAE">
      <w:pPr>
        <w:spacing w:before="120" w:after="120" w:line="240" w:lineRule="auto"/>
        <w:jc w:val="both"/>
        <w:rPr>
          <w:rFonts w:ascii="Times New Roman" w:hAnsi="Times New Roman"/>
        </w:rPr>
      </w:pPr>
      <w:r w:rsidRPr="5E846BFC">
        <w:rPr>
          <w:rFonts w:ascii="Times New Roman" w:hAnsi="Times New Roman"/>
          <w:i/>
          <w:iCs/>
        </w:rPr>
        <w:t>Fundamentals of Trust</w:t>
      </w:r>
      <w:r w:rsidRPr="5E846BFC">
        <w:rPr>
          <w:rFonts w:ascii="Times New Roman" w:hAnsi="Times New Roman"/>
        </w:rPr>
        <w:t xml:space="preserve"> is a basic course focusing on a high-level understanding of non-complex fiduciary activities, as well as applicable examination techniques. This course is taught by both a vendor and agency subject matter experts.</w:t>
      </w:r>
    </w:p>
    <w:p w14:paraId="569A9909" w14:textId="2290A32F" w:rsidR="00DC7E7A" w:rsidRDefault="009753F0" w:rsidP="009753F0">
      <w:pPr>
        <w:spacing w:before="120" w:after="120" w:line="240" w:lineRule="auto"/>
        <w:rPr>
          <w:rFonts w:ascii="Times New Roman" w:hAnsi="Times New Roman"/>
        </w:rPr>
      </w:pPr>
      <w:r>
        <w:rPr>
          <w:rFonts w:ascii="Times New Roman" w:hAnsi="Times New Roman"/>
        </w:rPr>
        <w:t>C</w:t>
      </w:r>
      <w:r w:rsidR="00DC7E7A" w:rsidRPr="009753F0">
        <w:rPr>
          <w:rFonts w:ascii="Times New Roman" w:hAnsi="Times New Roman"/>
        </w:rPr>
        <w:t>ourse</w:t>
      </w:r>
      <w:r w:rsidR="00B754DC" w:rsidRPr="009753F0">
        <w:rPr>
          <w:rFonts w:ascii="Times New Roman" w:hAnsi="Times New Roman"/>
        </w:rPr>
        <w:t xml:space="preserve"> content</w:t>
      </w:r>
      <w:r w:rsidR="00DC7E7A" w:rsidRPr="009753F0">
        <w:rPr>
          <w:rFonts w:ascii="Times New Roman" w:hAnsi="Times New Roman"/>
        </w:rPr>
        <w:t xml:space="preserve"> </w:t>
      </w:r>
      <w:r w:rsidR="00B754DC" w:rsidRPr="009753F0">
        <w:rPr>
          <w:rFonts w:ascii="Times New Roman" w:hAnsi="Times New Roman"/>
        </w:rPr>
        <w:t xml:space="preserve">is foundational and </w:t>
      </w:r>
      <w:r w:rsidR="00DC7E7A" w:rsidRPr="009753F0">
        <w:rPr>
          <w:rFonts w:ascii="Times New Roman" w:hAnsi="Times New Roman"/>
        </w:rPr>
        <w:t xml:space="preserve">not designed </w:t>
      </w:r>
      <w:r w:rsidR="00DC7E7A">
        <w:rPr>
          <w:rFonts w:ascii="Times New Roman" w:hAnsi="Times New Roman"/>
        </w:rPr>
        <w:t>for experienced fiduciary subject matter experts.</w:t>
      </w:r>
    </w:p>
    <w:p w14:paraId="32BC5EDC" w14:textId="77777777" w:rsidR="00DC7E7A" w:rsidRDefault="00DC7E7A" w:rsidP="00DC7E7A">
      <w:pPr>
        <w:spacing w:before="120" w:after="120" w:line="240" w:lineRule="auto"/>
        <w:jc w:val="both"/>
        <w:rPr>
          <w:rFonts w:ascii="Times New Roman" w:hAnsi="Times New Roman"/>
        </w:rPr>
      </w:pPr>
      <w:r>
        <w:rPr>
          <w:rFonts w:ascii="Times New Roman" w:hAnsi="Times New Roman"/>
        </w:rPr>
        <w:t>The length is four days.</w:t>
      </w:r>
    </w:p>
    <w:p w14:paraId="515A338D" w14:textId="77777777" w:rsidR="00B73FCB" w:rsidRPr="002171D5" w:rsidRDefault="00B73FCB" w:rsidP="00B73FCB">
      <w:pPr>
        <w:spacing w:before="120" w:after="120" w:line="240" w:lineRule="auto"/>
        <w:jc w:val="both"/>
        <w:rPr>
          <w:rFonts w:ascii="Times New Roman" w:hAnsi="Times New Roman"/>
          <w:b/>
          <w:sz w:val="24"/>
        </w:rPr>
      </w:pPr>
      <w:r w:rsidRPr="002171D5">
        <w:rPr>
          <w:rFonts w:ascii="Times New Roman" w:hAnsi="Times New Roman"/>
          <w:b/>
          <w:sz w:val="24"/>
        </w:rPr>
        <w:t>Objectives</w:t>
      </w:r>
    </w:p>
    <w:p w14:paraId="0C789639" w14:textId="054732C0" w:rsidR="00B73FCB" w:rsidRPr="00B66E18" w:rsidRDefault="009753F0" w:rsidP="00B73FCB">
      <w:pPr>
        <w:spacing w:before="120" w:after="120" w:line="240" w:lineRule="auto"/>
        <w:jc w:val="both"/>
        <w:rPr>
          <w:rFonts w:ascii="Times New Roman" w:hAnsi="Times New Roman"/>
          <w:color w:val="000000"/>
        </w:rPr>
      </w:pPr>
      <w:r>
        <w:rPr>
          <w:rFonts w:ascii="Times New Roman" w:hAnsi="Times New Roman"/>
        </w:rPr>
        <w:t>Upon</w:t>
      </w:r>
      <w:r w:rsidR="00B73FCB" w:rsidRPr="00B66E18">
        <w:rPr>
          <w:rFonts w:ascii="Times New Roman" w:hAnsi="Times New Roman"/>
        </w:rPr>
        <w:t xml:space="preserve"> completion,</w:t>
      </w:r>
      <w:r w:rsidR="00B73FCB" w:rsidRPr="00B66E18">
        <w:rPr>
          <w:rFonts w:ascii="Times New Roman" w:hAnsi="Times New Roman"/>
          <w:color w:val="000000"/>
        </w:rPr>
        <w:t xml:space="preserve"> participants </w:t>
      </w:r>
      <w:r>
        <w:rPr>
          <w:rFonts w:ascii="Times New Roman" w:hAnsi="Times New Roman"/>
          <w:color w:val="000000"/>
        </w:rPr>
        <w:t>should</w:t>
      </w:r>
      <w:r w:rsidRPr="00B66E18">
        <w:rPr>
          <w:rFonts w:ascii="Times New Roman" w:hAnsi="Times New Roman"/>
          <w:color w:val="000000"/>
        </w:rPr>
        <w:t xml:space="preserve"> </w:t>
      </w:r>
      <w:r w:rsidR="00B73FCB" w:rsidRPr="00B66E18">
        <w:rPr>
          <w:rFonts w:ascii="Times New Roman" w:hAnsi="Times New Roman"/>
          <w:color w:val="000000"/>
        </w:rPr>
        <w:t>be able to:</w:t>
      </w:r>
    </w:p>
    <w:p w14:paraId="0927AEB3" w14:textId="77777777" w:rsidR="00B73FCB" w:rsidRPr="00B66E18" w:rsidRDefault="00B73FCB" w:rsidP="0075169C">
      <w:pPr>
        <w:pStyle w:val="ListParagraph"/>
        <w:numPr>
          <w:ilvl w:val="0"/>
          <w:numId w:val="33"/>
        </w:numPr>
        <w:spacing w:before="120" w:after="120" w:line="240" w:lineRule="auto"/>
        <w:jc w:val="both"/>
        <w:rPr>
          <w:rFonts w:ascii="Times New Roman" w:hAnsi="Times New Roman"/>
          <w:color w:val="000000"/>
        </w:rPr>
      </w:pPr>
      <w:r>
        <w:rPr>
          <w:rFonts w:ascii="Times New Roman" w:hAnsi="Times New Roman"/>
          <w:color w:val="000000"/>
        </w:rPr>
        <w:t>Assess the impact of fiduciary activities on a financial institution and apply the uniform interagency trust rating system.</w:t>
      </w:r>
    </w:p>
    <w:p w14:paraId="5265C006" w14:textId="77777777" w:rsidR="00B73FCB" w:rsidRDefault="00B73FCB" w:rsidP="0075169C">
      <w:pPr>
        <w:pStyle w:val="ListParagraph"/>
        <w:numPr>
          <w:ilvl w:val="0"/>
          <w:numId w:val="33"/>
        </w:numPr>
        <w:spacing w:before="120" w:after="120" w:line="240" w:lineRule="auto"/>
        <w:jc w:val="both"/>
        <w:rPr>
          <w:rFonts w:ascii="Times New Roman" w:hAnsi="Times New Roman"/>
          <w:color w:val="000000"/>
        </w:rPr>
      </w:pPr>
      <w:r>
        <w:rPr>
          <w:rFonts w:ascii="Times New Roman" w:hAnsi="Times New Roman"/>
          <w:color w:val="000000"/>
        </w:rPr>
        <w:t>Evaluate compliance with governing laws and fiduciary principles.</w:t>
      </w:r>
    </w:p>
    <w:p w14:paraId="0C0D3C06" w14:textId="77777777" w:rsidR="00B73FCB" w:rsidRDefault="00B73FCB" w:rsidP="0075169C">
      <w:pPr>
        <w:pStyle w:val="ListParagraph"/>
        <w:numPr>
          <w:ilvl w:val="0"/>
          <w:numId w:val="33"/>
        </w:numPr>
        <w:spacing w:before="120" w:after="120" w:line="240" w:lineRule="auto"/>
        <w:jc w:val="both"/>
        <w:rPr>
          <w:rFonts w:ascii="Times New Roman" w:hAnsi="Times New Roman"/>
          <w:color w:val="000000"/>
        </w:rPr>
      </w:pPr>
      <w:r>
        <w:rPr>
          <w:rFonts w:ascii="Times New Roman" w:hAnsi="Times New Roman"/>
          <w:color w:val="000000"/>
        </w:rPr>
        <w:t>Analyze operations and internal controls and assess adequacy of audit coverage of fiduciary activities.</w:t>
      </w:r>
    </w:p>
    <w:p w14:paraId="72C46BA6" w14:textId="77777777" w:rsidR="00B73FCB" w:rsidRDefault="00B73FCB" w:rsidP="0075169C">
      <w:pPr>
        <w:pStyle w:val="ListParagraph"/>
        <w:numPr>
          <w:ilvl w:val="0"/>
          <w:numId w:val="33"/>
        </w:numPr>
        <w:spacing w:before="120" w:after="120" w:line="240" w:lineRule="auto"/>
        <w:jc w:val="both"/>
        <w:rPr>
          <w:rFonts w:ascii="Times New Roman" w:hAnsi="Times New Roman"/>
          <w:color w:val="000000"/>
        </w:rPr>
      </w:pPr>
      <w:r>
        <w:rPr>
          <w:rFonts w:ascii="Times New Roman" w:hAnsi="Times New Roman"/>
          <w:color w:val="000000"/>
        </w:rPr>
        <w:t>Assess the adequacy of processes related to investment of funds, including some unique asset holdings and non-traditional investment products and services.</w:t>
      </w:r>
    </w:p>
    <w:p w14:paraId="7462A55B" w14:textId="77777777" w:rsidR="00B73FCB" w:rsidRDefault="00B73FCB" w:rsidP="0075169C">
      <w:pPr>
        <w:pStyle w:val="ListParagraph"/>
        <w:numPr>
          <w:ilvl w:val="0"/>
          <w:numId w:val="33"/>
        </w:numPr>
        <w:spacing w:before="120" w:after="120" w:line="240" w:lineRule="auto"/>
        <w:jc w:val="both"/>
        <w:rPr>
          <w:rFonts w:ascii="Times New Roman" w:hAnsi="Times New Roman"/>
          <w:color w:val="000000"/>
        </w:rPr>
      </w:pPr>
      <w:r>
        <w:rPr>
          <w:rFonts w:ascii="Times New Roman" w:hAnsi="Times New Roman"/>
          <w:color w:val="000000"/>
        </w:rPr>
        <w:t>Identify risks in fiduciary activities and assess the adequacy of risk management practices.</w:t>
      </w:r>
    </w:p>
    <w:p w14:paraId="076E7D30" w14:textId="49B8E7D0" w:rsidR="00B73FCB" w:rsidRPr="002171D5" w:rsidRDefault="00B73FCB" w:rsidP="00B73FCB">
      <w:pPr>
        <w:spacing w:before="120" w:after="120" w:line="240" w:lineRule="auto"/>
        <w:jc w:val="both"/>
        <w:rPr>
          <w:rFonts w:ascii="Times New Roman" w:hAnsi="Times New Roman"/>
          <w:b/>
          <w:sz w:val="24"/>
        </w:rPr>
      </w:pPr>
      <w:r w:rsidRPr="002171D5">
        <w:rPr>
          <w:rFonts w:ascii="Times New Roman" w:hAnsi="Times New Roman"/>
          <w:b/>
          <w:sz w:val="24"/>
        </w:rPr>
        <w:t>Target Audience</w:t>
      </w:r>
    </w:p>
    <w:p w14:paraId="34C547EC" w14:textId="5B2861AD" w:rsidR="00B73FCB" w:rsidRDefault="00B73FCB" w:rsidP="00B73FCB">
      <w:pPr>
        <w:spacing w:before="120" w:after="120" w:line="240" w:lineRule="auto"/>
        <w:jc w:val="both"/>
        <w:rPr>
          <w:rFonts w:ascii="Times New Roman" w:hAnsi="Times New Roman"/>
        </w:rPr>
      </w:pPr>
      <w:r w:rsidRPr="00B66E18">
        <w:rPr>
          <w:rFonts w:ascii="Times New Roman" w:hAnsi="Times New Roman"/>
        </w:rPr>
        <w:t>Th</w:t>
      </w:r>
      <w:r w:rsidR="00912F0D">
        <w:rPr>
          <w:rFonts w:ascii="Times New Roman" w:hAnsi="Times New Roman"/>
        </w:rPr>
        <w:t>e</w:t>
      </w:r>
      <w:r w:rsidRPr="00B66E18">
        <w:rPr>
          <w:rFonts w:ascii="Times New Roman" w:hAnsi="Times New Roman"/>
          <w:i/>
        </w:rPr>
        <w:t xml:space="preserve"> </w:t>
      </w:r>
      <w:r w:rsidRPr="000C5004">
        <w:rPr>
          <w:rFonts w:ascii="Times New Roman" w:hAnsi="Times New Roman"/>
        </w:rPr>
        <w:t>course is intended primarily</w:t>
      </w:r>
      <w:r>
        <w:rPr>
          <w:rFonts w:ascii="Times New Roman" w:hAnsi="Times New Roman"/>
        </w:rPr>
        <w:t xml:space="preserve"> </w:t>
      </w:r>
      <w:r w:rsidR="009753F0">
        <w:rPr>
          <w:rFonts w:ascii="Times New Roman" w:hAnsi="Times New Roman"/>
        </w:rPr>
        <w:t>for</w:t>
      </w:r>
      <w:r w:rsidR="00DC21BB">
        <w:rPr>
          <w:rFonts w:ascii="Times New Roman" w:hAnsi="Times New Roman"/>
        </w:rPr>
        <w:t xml:space="preserve"> </w:t>
      </w:r>
      <w:r>
        <w:rPr>
          <w:rFonts w:ascii="Times New Roman" w:hAnsi="Times New Roman"/>
        </w:rPr>
        <w:t>examiners. This course may also be useful to supervisors or other staff that need a general understanding of the fiduciary business. Prior participation in a fiduciary examination is helpful but not required.</w:t>
      </w:r>
    </w:p>
    <w:p w14:paraId="27BEC338" w14:textId="77777777" w:rsidR="00B73FCB" w:rsidRPr="002171D5" w:rsidRDefault="00B73FCB" w:rsidP="00B73FCB">
      <w:pPr>
        <w:spacing w:before="120" w:after="120" w:line="240" w:lineRule="auto"/>
        <w:jc w:val="both"/>
        <w:rPr>
          <w:rFonts w:ascii="Times New Roman" w:hAnsi="Times New Roman"/>
          <w:b/>
          <w:sz w:val="24"/>
        </w:rPr>
      </w:pPr>
      <w:r w:rsidRPr="002171D5">
        <w:rPr>
          <w:rFonts w:ascii="Times New Roman" w:hAnsi="Times New Roman"/>
          <w:b/>
          <w:sz w:val="24"/>
        </w:rPr>
        <w:t xml:space="preserve">Pre-Course Assignment </w:t>
      </w:r>
    </w:p>
    <w:p w14:paraId="5C54061F" w14:textId="22CDA6ED" w:rsidR="00B73FCB" w:rsidRDefault="00B73FCB" w:rsidP="00B73FCB">
      <w:pPr>
        <w:spacing w:before="120" w:after="120" w:line="240" w:lineRule="auto"/>
        <w:jc w:val="both"/>
        <w:rPr>
          <w:rFonts w:ascii="Times New Roman" w:hAnsi="Times New Roman"/>
        </w:rPr>
      </w:pPr>
      <w:r w:rsidRPr="5E846BFC">
        <w:rPr>
          <w:rFonts w:ascii="Times New Roman" w:hAnsi="Times New Roman"/>
        </w:rPr>
        <w:t xml:space="preserve">The </w:t>
      </w:r>
      <w:r w:rsidR="00FD110A" w:rsidRPr="5E846BFC">
        <w:rPr>
          <w:rFonts w:ascii="Times New Roman" w:hAnsi="Times New Roman"/>
        </w:rPr>
        <w:t xml:space="preserve">completion of a pre-course assignment is </w:t>
      </w:r>
      <w:r w:rsidR="00FD110A" w:rsidRPr="0010086E">
        <w:rPr>
          <w:rFonts w:ascii="Times New Roman" w:hAnsi="Times New Roman"/>
          <w:b/>
          <w:bCs/>
        </w:rPr>
        <w:t xml:space="preserve">required </w:t>
      </w:r>
      <w:r w:rsidR="00FD110A" w:rsidRPr="5E846BFC">
        <w:rPr>
          <w:rFonts w:ascii="Times New Roman" w:hAnsi="Times New Roman"/>
        </w:rPr>
        <w:t>to attend th</w:t>
      </w:r>
      <w:r w:rsidR="005E6826">
        <w:rPr>
          <w:rFonts w:ascii="Times New Roman" w:hAnsi="Times New Roman"/>
        </w:rPr>
        <w:t>is course</w:t>
      </w:r>
      <w:r w:rsidR="00FD110A" w:rsidRPr="5E846BFC">
        <w:rPr>
          <w:rFonts w:ascii="Times New Roman" w:hAnsi="Times New Roman"/>
        </w:rPr>
        <w:t xml:space="preserve">. The assignment is a series of online training modules and a final assessment. The estimated </w:t>
      </w:r>
      <w:r w:rsidR="00DC7E7A">
        <w:rPr>
          <w:rFonts w:ascii="Times New Roman" w:hAnsi="Times New Roman"/>
        </w:rPr>
        <w:t xml:space="preserve">completion </w:t>
      </w:r>
      <w:r w:rsidR="00FD110A" w:rsidRPr="5E846BFC">
        <w:rPr>
          <w:rFonts w:ascii="Times New Roman" w:hAnsi="Times New Roman"/>
        </w:rPr>
        <w:t>time</w:t>
      </w:r>
      <w:r w:rsidR="00DC7E7A">
        <w:rPr>
          <w:rFonts w:ascii="Times New Roman" w:hAnsi="Times New Roman"/>
        </w:rPr>
        <w:t xml:space="preserve"> </w:t>
      </w:r>
      <w:r w:rsidR="00FD110A" w:rsidRPr="5E846BFC">
        <w:rPr>
          <w:rFonts w:ascii="Times New Roman" w:hAnsi="Times New Roman"/>
        </w:rPr>
        <w:t xml:space="preserve">is </w:t>
      </w:r>
      <w:r w:rsidR="00F3723B" w:rsidRPr="5E846BFC">
        <w:rPr>
          <w:rFonts w:ascii="Times New Roman" w:hAnsi="Times New Roman"/>
        </w:rPr>
        <w:t xml:space="preserve">12 </w:t>
      </w:r>
      <w:r w:rsidR="00FD110A" w:rsidRPr="5E846BFC">
        <w:rPr>
          <w:rFonts w:ascii="Times New Roman" w:hAnsi="Times New Roman"/>
        </w:rPr>
        <w:t>to 1</w:t>
      </w:r>
      <w:r w:rsidR="00F3723B" w:rsidRPr="5E846BFC">
        <w:rPr>
          <w:rFonts w:ascii="Times New Roman" w:hAnsi="Times New Roman"/>
        </w:rPr>
        <w:t>4</w:t>
      </w:r>
      <w:r w:rsidR="00FD110A" w:rsidRPr="5E846BFC">
        <w:rPr>
          <w:rFonts w:ascii="Times New Roman" w:hAnsi="Times New Roman"/>
        </w:rPr>
        <w:t xml:space="preserve"> hours.</w:t>
      </w:r>
    </w:p>
    <w:p w14:paraId="0B44BDC2" w14:textId="77777777" w:rsidR="00B73FCB" w:rsidRDefault="00B73FCB" w:rsidP="00B73FCB">
      <w:pPr>
        <w:spacing w:after="0" w:line="240" w:lineRule="auto"/>
        <w:sectPr w:rsidR="00B73FCB" w:rsidSect="00317BAE">
          <w:type w:val="continuous"/>
          <w:pgSz w:w="12240" w:h="15840" w:code="1"/>
          <w:pgMar w:top="720" w:right="1440" w:bottom="720" w:left="1440" w:header="720" w:footer="720" w:gutter="432"/>
          <w:cols w:space="720"/>
          <w:docGrid w:linePitch="360"/>
        </w:sectPr>
      </w:pPr>
    </w:p>
    <w:p w14:paraId="673064C3" w14:textId="5CC60CA1" w:rsidR="0089335E" w:rsidRPr="004E580E" w:rsidRDefault="0089335E" w:rsidP="00FA1B51">
      <w:pPr>
        <w:pStyle w:val="Heading2"/>
      </w:pPr>
      <w:bookmarkStart w:id="25" w:name="_Toc228276763"/>
      <w:r>
        <w:lastRenderedPageBreak/>
        <w:t>Information Technology (IT) Conference</w:t>
      </w:r>
      <w:r w:rsidR="590D50D6">
        <w:t xml:space="preserve"> - All</w:t>
      </w:r>
      <w:bookmarkEnd w:id="25"/>
    </w:p>
    <w:p w14:paraId="469669E7" w14:textId="77777777" w:rsidR="0089335E" w:rsidRPr="004E580E" w:rsidRDefault="0089335E" w:rsidP="00FE283E">
      <w:pPr>
        <w:pStyle w:val="Classtitle"/>
        <w:sectPr w:rsidR="0089335E" w:rsidRPr="004E580E" w:rsidSect="00996255">
          <w:pgSz w:w="12240" w:h="15840" w:code="1"/>
          <w:pgMar w:top="720" w:right="1440" w:bottom="720" w:left="1440" w:header="720" w:footer="720" w:gutter="432"/>
          <w:cols w:space="720"/>
          <w:docGrid w:linePitch="360"/>
        </w:sectPr>
      </w:pPr>
    </w:p>
    <w:p w14:paraId="05E8AF92" w14:textId="77777777" w:rsidR="001C3512" w:rsidRPr="007B1FCB" w:rsidRDefault="0089335E" w:rsidP="001C3512">
      <w:pPr>
        <w:spacing w:before="120" w:after="0" w:line="240" w:lineRule="auto"/>
        <w:jc w:val="both"/>
        <w:rPr>
          <w:rFonts w:ascii="Times New Roman" w:hAnsi="Times New Roman"/>
          <w:b/>
          <w:sz w:val="24"/>
          <w:szCs w:val="24"/>
        </w:rPr>
      </w:pPr>
      <w:r w:rsidRPr="007B1FCB">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1C3512" w:rsidRPr="00E709B3" w14:paraId="170B3EF0" w14:textId="77777777" w:rsidTr="00434A8A">
        <w:tc>
          <w:tcPr>
            <w:tcW w:w="3870" w:type="dxa"/>
            <w:gridSpan w:val="2"/>
          </w:tcPr>
          <w:p w14:paraId="4AA42AD0" w14:textId="77777777" w:rsidR="001C3512" w:rsidRPr="00E709B3" w:rsidRDefault="001C3512" w:rsidP="00434A8A">
            <w:pPr>
              <w:spacing w:after="0" w:line="240" w:lineRule="auto"/>
              <w:jc w:val="center"/>
              <w:rPr>
                <w:rFonts w:ascii="Times New Roman" w:hAnsi="Times New Roman"/>
              </w:rPr>
            </w:pPr>
            <w:r w:rsidRPr="00E709B3">
              <w:rPr>
                <w:rFonts w:ascii="Times New Roman" w:hAnsi="Times New Roman"/>
                <w:b/>
                <w:bCs/>
              </w:rPr>
              <w:t>At-a-Glance</w:t>
            </w:r>
          </w:p>
        </w:tc>
      </w:tr>
      <w:tr w:rsidR="001C3512" w:rsidRPr="00E709B3" w14:paraId="5263B1B3" w14:textId="77777777" w:rsidTr="00434A8A">
        <w:tc>
          <w:tcPr>
            <w:tcW w:w="2605" w:type="dxa"/>
          </w:tcPr>
          <w:p w14:paraId="257A3AB5"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5D2AEA19" w14:textId="77777777" w:rsidR="001C3512" w:rsidRPr="00E709B3" w:rsidRDefault="001C3512" w:rsidP="00434A8A">
            <w:pPr>
              <w:spacing w:after="0" w:line="240" w:lineRule="auto"/>
              <w:rPr>
                <w:rFonts w:ascii="Times New Roman" w:hAnsi="Times New Roman"/>
              </w:rPr>
            </w:pPr>
            <w:r>
              <w:rPr>
                <w:rFonts w:ascii="Times New Roman" w:hAnsi="Times New Roman"/>
              </w:rPr>
              <w:t>2 to 4</w:t>
            </w:r>
            <w:r w:rsidRPr="00E709B3">
              <w:rPr>
                <w:rFonts w:ascii="Times New Roman" w:hAnsi="Times New Roman"/>
              </w:rPr>
              <w:t xml:space="preserve"> days</w:t>
            </w:r>
          </w:p>
        </w:tc>
      </w:tr>
      <w:tr w:rsidR="001C3512" w:rsidRPr="00E709B3" w14:paraId="6E4ADFD9" w14:textId="77777777" w:rsidTr="00434A8A">
        <w:tc>
          <w:tcPr>
            <w:tcW w:w="2605" w:type="dxa"/>
          </w:tcPr>
          <w:p w14:paraId="55A4FA17"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351B2AEF"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Virtual</w:t>
            </w:r>
          </w:p>
        </w:tc>
      </w:tr>
      <w:tr w:rsidR="001C3512" w:rsidRPr="00E709B3" w14:paraId="5AAFF81E" w14:textId="77777777" w:rsidTr="00434A8A">
        <w:tc>
          <w:tcPr>
            <w:tcW w:w="2605" w:type="dxa"/>
          </w:tcPr>
          <w:p w14:paraId="497A7D8B" w14:textId="77777777" w:rsidR="001C3512" w:rsidRPr="00E709B3" w:rsidRDefault="001C351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7B2F251E" w14:textId="715C0AD7" w:rsidR="001C3512" w:rsidRPr="00E709B3" w:rsidRDefault="001C3512" w:rsidP="00434A8A">
            <w:pPr>
              <w:spacing w:after="0" w:line="240" w:lineRule="auto"/>
              <w:rPr>
                <w:rFonts w:ascii="Times New Roman" w:hAnsi="Times New Roman"/>
              </w:rPr>
            </w:pPr>
            <w:r>
              <w:rPr>
                <w:rFonts w:ascii="Times New Roman" w:hAnsi="Times New Roman"/>
              </w:rPr>
              <w:t>No</w:t>
            </w:r>
          </w:p>
        </w:tc>
      </w:tr>
      <w:tr w:rsidR="001C3512" w:rsidRPr="00E709B3" w14:paraId="6A119595" w14:textId="77777777" w:rsidTr="00434A8A">
        <w:tc>
          <w:tcPr>
            <w:tcW w:w="2605" w:type="dxa"/>
          </w:tcPr>
          <w:p w14:paraId="2BCE796E"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2B154555"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bl>
    <w:p w14:paraId="535F6ACA" w14:textId="3737FD8B" w:rsidR="0089335E" w:rsidRDefault="0089335E" w:rsidP="007B1FCB">
      <w:pPr>
        <w:spacing w:before="120" w:after="120" w:line="240" w:lineRule="auto"/>
        <w:jc w:val="both"/>
        <w:rPr>
          <w:rFonts w:ascii="Times New Roman" w:hAnsi="Times New Roman"/>
        </w:rPr>
      </w:pPr>
      <w:r w:rsidRPr="004E580E">
        <w:rPr>
          <w:rFonts w:ascii="Times New Roman" w:hAnsi="Times New Roman"/>
        </w:rPr>
        <w:t xml:space="preserve">The </w:t>
      </w:r>
      <w:r w:rsidRPr="004E3212">
        <w:rPr>
          <w:rFonts w:ascii="Times New Roman" w:hAnsi="Times New Roman"/>
          <w:i/>
        </w:rPr>
        <w:t>Information Technology</w:t>
      </w:r>
      <w:r w:rsidR="009E3F23">
        <w:rPr>
          <w:rFonts w:ascii="Times New Roman" w:hAnsi="Times New Roman"/>
          <w:i/>
        </w:rPr>
        <w:t xml:space="preserve"> (IT)</w:t>
      </w:r>
      <w:r w:rsidRPr="004E3212">
        <w:rPr>
          <w:rFonts w:ascii="Times New Roman" w:hAnsi="Times New Roman"/>
          <w:i/>
        </w:rPr>
        <w:t xml:space="preserve"> Conference</w:t>
      </w:r>
      <w:r w:rsidRPr="004E580E">
        <w:rPr>
          <w:rFonts w:ascii="Times New Roman" w:hAnsi="Times New Roman"/>
        </w:rPr>
        <w:t xml:space="preserve"> is designed to update </w:t>
      </w:r>
      <w:r w:rsidR="00911045">
        <w:rPr>
          <w:rFonts w:ascii="Times New Roman" w:hAnsi="Times New Roman"/>
        </w:rPr>
        <w:t>financial institution examiners</w:t>
      </w:r>
      <w:r w:rsidRPr="004E580E">
        <w:rPr>
          <w:rFonts w:ascii="Times New Roman" w:hAnsi="Times New Roman"/>
        </w:rPr>
        <w:t xml:space="preserve"> on current and prospective developments </w:t>
      </w:r>
      <w:proofErr w:type="gramStart"/>
      <w:r w:rsidRPr="004E580E">
        <w:rPr>
          <w:rFonts w:ascii="Times New Roman" w:hAnsi="Times New Roman"/>
        </w:rPr>
        <w:t>in the area of</w:t>
      </w:r>
      <w:proofErr w:type="gramEnd"/>
      <w:r w:rsidRPr="004E580E">
        <w:rPr>
          <w:rFonts w:ascii="Times New Roman" w:hAnsi="Times New Roman"/>
        </w:rPr>
        <w:t xml:space="preserve"> IT, systems controls, and security. Speakers for this program are nationally recognized industry leaders and, occasionally, senior staff members from regulatory agencies.</w:t>
      </w:r>
    </w:p>
    <w:p w14:paraId="6D424A23" w14:textId="5FC54744" w:rsidR="00B754DC" w:rsidRPr="007877E1" w:rsidRDefault="00313047" w:rsidP="00B754DC">
      <w:pPr>
        <w:spacing w:before="120" w:after="120"/>
        <w:rPr>
          <w:rFonts w:ascii="Times New Roman" w:hAnsi="Times New Roman"/>
        </w:rPr>
      </w:pPr>
      <w:r>
        <w:rPr>
          <w:rFonts w:ascii="Times New Roman" w:hAnsi="Times New Roman"/>
        </w:rPr>
        <w:t>C</w:t>
      </w:r>
      <w:r w:rsidR="00B754DC" w:rsidRPr="007877E1">
        <w:rPr>
          <w:rFonts w:ascii="Times New Roman" w:hAnsi="Times New Roman"/>
        </w:rPr>
        <w:t xml:space="preserve">ontent designed for examiners with specialty experience </w:t>
      </w:r>
      <w:r w:rsidR="00D73088" w:rsidRPr="007877E1">
        <w:rPr>
          <w:rFonts w:ascii="Times New Roman" w:hAnsi="Times New Roman"/>
        </w:rPr>
        <w:t xml:space="preserve">but </w:t>
      </w:r>
      <w:r w:rsidR="00B754DC" w:rsidRPr="007877E1">
        <w:rPr>
          <w:rFonts w:ascii="Times New Roman" w:hAnsi="Times New Roman"/>
        </w:rPr>
        <w:t>could be of interest to all examiners.</w:t>
      </w:r>
    </w:p>
    <w:p w14:paraId="0A7AE3B5" w14:textId="6B4C7408" w:rsidR="007551CD" w:rsidRPr="00873703" w:rsidRDefault="007551CD" w:rsidP="007551CD">
      <w:pPr>
        <w:spacing w:before="120" w:after="120" w:line="240" w:lineRule="auto"/>
        <w:jc w:val="both"/>
        <w:rPr>
          <w:rFonts w:ascii="Times New Roman" w:hAnsi="Times New Roman"/>
        </w:rPr>
      </w:pPr>
      <w:r w:rsidRPr="00873703">
        <w:rPr>
          <w:rFonts w:ascii="Times New Roman" w:hAnsi="Times New Roman"/>
        </w:rPr>
        <w:t xml:space="preserve">The length is </w:t>
      </w:r>
      <w:r w:rsidR="007877E1" w:rsidRPr="00873703" w:rsidDel="00D73088">
        <w:rPr>
          <w:rFonts w:ascii="Times New Roman" w:hAnsi="Times New Roman"/>
        </w:rPr>
        <w:t xml:space="preserve">typically </w:t>
      </w:r>
      <w:r w:rsidR="007877E1" w:rsidRPr="00873703">
        <w:rPr>
          <w:rFonts w:ascii="Times New Roman" w:hAnsi="Times New Roman"/>
        </w:rPr>
        <w:t>three</w:t>
      </w:r>
      <w:r w:rsidRPr="00873703">
        <w:rPr>
          <w:rFonts w:ascii="Times New Roman" w:hAnsi="Times New Roman"/>
        </w:rPr>
        <w:t xml:space="preserve"> </w:t>
      </w:r>
      <w:r w:rsidR="004A6B81" w:rsidRPr="00873703">
        <w:rPr>
          <w:rFonts w:ascii="Times New Roman" w:hAnsi="Times New Roman"/>
        </w:rPr>
        <w:t>to</w:t>
      </w:r>
      <w:r w:rsidRPr="00873703">
        <w:rPr>
          <w:rFonts w:ascii="Times New Roman" w:hAnsi="Times New Roman"/>
        </w:rPr>
        <w:t xml:space="preserve"> </w:t>
      </w:r>
      <w:r w:rsidR="004A6B81">
        <w:rPr>
          <w:rFonts w:ascii="Times New Roman" w:hAnsi="Times New Roman"/>
        </w:rPr>
        <w:t>four</w:t>
      </w:r>
      <w:r w:rsidR="008C7141">
        <w:rPr>
          <w:rFonts w:ascii="Times New Roman" w:hAnsi="Times New Roman"/>
        </w:rPr>
        <w:t xml:space="preserve"> </w:t>
      </w:r>
      <w:r w:rsidRPr="00873703">
        <w:rPr>
          <w:rFonts w:ascii="Times New Roman" w:hAnsi="Times New Roman"/>
        </w:rPr>
        <w:t>days</w:t>
      </w:r>
      <w:r>
        <w:rPr>
          <w:rFonts w:ascii="Times New Roman" w:hAnsi="Times New Roman"/>
        </w:rPr>
        <w:t>.</w:t>
      </w:r>
      <w:r w:rsidRPr="00873703">
        <w:rPr>
          <w:rFonts w:ascii="Times New Roman" w:hAnsi="Times New Roman"/>
        </w:rPr>
        <w:t xml:space="preserve"> </w:t>
      </w:r>
    </w:p>
    <w:p w14:paraId="155CC13D" w14:textId="3D4F9D61" w:rsidR="0089335E" w:rsidRPr="007B1FCB" w:rsidRDefault="0089335E" w:rsidP="007B1FCB">
      <w:pPr>
        <w:spacing w:before="120" w:after="120" w:line="240" w:lineRule="auto"/>
        <w:jc w:val="both"/>
        <w:rPr>
          <w:rFonts w:ascii="Times New Roman" w:hAnsi="Times New Roman"/>
          <w:b/>
          <w:sz w:val="24"/>
          <w:szCs w:val="24"/>
        </w:rPr>
      </w:pPr>
      <w:r w:rsidRPr="007B1FCB">
        <w:rPr>
          <w:rFonts w:ascii="Times New Roman" w:hAnsi="Times New Roman"/>
          <w:b/>
          <w:sz w:val="24"/>
          <w:szCs w:val="24"/>
        </w:rPr>
        <w:t>Target Audience</w:t>
      </w:r>
    </w:p>
    <w:p w14:paraId="226DFFF4" w14:textId="0F50BC32" w:rsidR="0089335E" w:rsidRPr="004E580E" w:rsidRDefault="0089335E" w:rsidP="007B1FCB">
      <w:pPr>
        <w:spacing w:before="120" w:after="120" w:line="240" w:lineRule="auto"/>
        <w:jc w:val="both"/>
        <w:rPr>
          <w:rFonts w:ascii="Times New Roman" w:hAnsi="Times New Roman"/>
        </w:rPr>
      </w:pPr>
      <w:r w:rsidRPr="004E580E">
        <w:rPr>
          <w:rFonts w:ascii="Times New Roman" w:hAnsi="Times New Roman"/>
        </w:rPr>
        <w:t xml:space="preserve">The </w:t>
      </w:r>
      <w:r w:rsidR="00271032" w:rsidRPr="007877E1">
        <w:rPr>
          <w:rFonts w:ascii="Times New Roman" w:hAnsi="Times New Roman"/>
          <w:iCs/>
        </w:rPr>
        <w:t>c</w:t>
      </w:r>
      <w:r w:rsidRPr="007877E1">
        <w:rPr>
          <w:rFonts w:ascii="Times New Roman" w:hAnsi="Times New Roman"/>
          <w:iCs/>
        </w:rPr>
        <w:t>onference</w:t>
      </w:r>
      <w:r w:rsidRPr="004E580E">
        <w:rPr>
          <w:rFonts w:ascii="Times New Roman" w:hAnsi="Times New Roman"/>
        </w:rPr>
        <w:t xml:space="preserve"> is directed at IT examiners and safety and soundness examiners with IT examination responsibility as identified by each agency.</w:t>
      </w:r>
    </w:p>
    <w:p w14:paraId="0411B27D" w14:textId="0B39968F" w:rsidR="0010212F" w:rsidRDefault="0010212F" w:rsidP="0010212F">
      <w:pPr>
        <w:spacing w:before="120" w:after="120" w:line="240" w:lineRule="auto"/>
        <w:jc w:val="both"/>
        <w:rPr>
          <w:rFonts w:ascii="Times New Roman" w:hAnsi="Times New Roman"/>
          <w:b/>
          <w:sz w:val="24"/>
          <w:szCs w:val="24"/>
        </w:rPr>
      </w:pPr>
      <w:r>
        <w:rPr>
          <w:rFonts w:ascii="Times New Roman" w:hAnsi="Times New Roman"/>
          <w:b/>
          <w:sz w:val="24"/>
          <w:szCs w:val="24"/>
        </w:rPr>
        <w:t>Continuing Education Credits</w:t>
      </w:r>
    </w:p>
    <w:p w14:paraId="30997C34" w14:textId="77777777" w:rsidR="000D555B" w:rsidRDefault="000D555B" w:rsidP="000D555B">
      <w:pPr>
        <w:spacing w:before="120" w:after="120" w:line="240" w:lineRule="auto"/>
        <w:jc w:val="both"/>
        <w:rPr>
          <w:rFonts w:ascii="Times New Roman" w:hAnsi="Times New Roman"/>
        </w:rPr>
      </w:pPr>
      <w:r>
        <w:rPr>
          <w:rFonts w:ascii="Times New Roman" w:hAnsi="Times New Roman"/>
        </w:rPr>
        <w:t>Annually the conference is assessed for continuing professional education credits.</w:t>
      </w:r>
    </w:p>
    <w:p w14:paraId="35F90BED" w14:textId="7A4497F0" w:rsidR="0010212F" w:rsidRDefault="0051685D" w:rsidP="007C5832">
      <w:pPr>
        <w:pBdr>
          <w:top w:val="single" w:sz="8" w:space="1" w:color="auto"/>
          <w:left w:val="single" w:sz="8" w:space="4" w:color="auto"/>
          <w:bottom w:val="single" w:sz="8" w:space="1" w:color="auto"/>
          <w:right w:val="single" w:sz="8" w:space="4" w:color="auto"/>
        </w:pBdr>
        <w:shd w:val="clear" w:color="auto" w:fill="D9D9D9" w:themeFill="background1" w:themeFillShade="D9"/>
        <w:spacing w:before="120" w:after="120" w:line="240" w:lineRule="auto"/>
        <w:jc w:val="both"/>
        <w:rPr>
          <w:rFonts w:ascii="Times New Roman" w:hAnsi="Times New Roman"/>
        </w:rPr>
      </w:pPr>
      <w:r>
        <w:rPr>
          <w:rFonts w:ascii="Times New Roman" w:hAnsi="Times New Roman"/>
        </w:rPr>
        <w:t xml:space="preserve">Participants who are </w:t>
      </w:r>
      <w:r w:rsidR="000526D5">
        <w:rPr>
          <w:rFonts w:ascii="Times New Roman" w:hAnsi="Times New Roman"/>
        </w:rPr>
        <w:t>seeking to maintain their CISA or CISM certification may</w:t>
      </w:r>
      <w:r>
        <w:rPr>
          <w:rFonts w:ascii="Times New Roman" w:hAnsi="Times New Roman"/>
        </w:rPr>
        <w:t xml:space="preserve"> self-report for</w:t>
      </w:r>
      <w:r w:rsidR="0010212F">
        <w:rPr>
          <w:rFonts w:ascii="Times New Roman" w:hAnsi="Times New Roman"/>
        </w:rPr>
        <w:t xml:space="preserve"> </w:t>
      </w:r>
      <w:r w:rsidR="000526D5">
        <w:rPr>
          <w:rFonts w:ascii="Times New Roman" w:hAnsi="Times New Roman"/>
        </w:rPr>
        <w:t>c</w:t>
      </w:r>
      <w:r w:rsidR="0010212F">
        <w:rPr>
          <w:rFonts w:ascii="Times New Roman" w:hAnsi="Times New Roman"/>
        </w:rPr>
        <w:t xml:space="preserve">ontinuing </w:t>
      </w:r>
      <w:r w:rsidR="000526D5">
        <w:rPr>
          <w:rFonts w:ascii="Times New Roman" w:hAnsi="Times New Roman"/>
        </w:rPr>
        <w:t>e</w:t>
      </w:r>
      <w:r w:rsidR="0010212F">
        <w:rPr>
          <w:rFonts w:ascii="Times New Roman" w:hAnsi="Times New Roman"/>
        </w:rPr>
        <w:t>ducation credit.</w:t>
      </w:r>
      <w:r w:rsidR="000526D5">
        <w:rPr>
          <w:rFonts w:ascii="Times New Roman" w:hAnsi="Times New Roman"/>
        </w:rPr>
        <w:t xml:space="preserve"> Refer to the ISACA website for qualifying educational activities and calculating continuing education hours.</w:t>
      </w:r>
    </w:p>
    <w:p w14:paraId="617C21CC" w14:textId="77B7C526" w:rsidR="00A916CF" w:rsidRDefault="00A916CF" w:rsidP="007C5832">
      <w:pPr>
        <w:pBdr>
          <w:top w:val="single" w:sz="8" w:space="1" w:color="auto"/>
          <w:left w:val="single" w:sz="8" w:space="4" w:color="auto"/>
          <w:bottom w:val="single" w:sz="8" w:space="1" w:color="auto"/>
          <w:right w:val="single" w:sz="8" w:space="4" w:color="auto"/>
        </w:pBdr>
        <w:shd w:val="clear" w:color="auto" w:fill="D9D9D9" w:themeFill="background1" w:themeFillShade="D9"/>
        <w:spacing w:before="120" w:after="120" w:line="240" w:lineRule="auto"/>
        <w:jc w:val="both"/>
        <w:rPr>
          <w:rFonts w:ascii="Times New Roman" w:hAnsi="Times New Roman"/>
        </w:rPr>
      </w:pPr>
      <w:r>
        <w:rPr>
          <w:rFonts w:ascii="Times New Roman" w:hAnsi="Times New Roman"/>
        </w:rPr>
        <w:t xml:space="preserve">The ABA is dedicated to promoting the highest standards of performance and ethics within the financial services industry. </w:t>
      </w:r>
      <w:r w:rsidRPr="00E665E6">
        <w:rPr>
          <w:rFonts w:ascii="Times New Roman" w:hAnsi="Times New Roman"/>
        </w:rPr>
        <w:t xml:space="preserve">The </w:t>
      </w:r>
      <w:r w:rsidR="003B5F1D" w:rsidRPr="00E665E6">
        <w:rPr>
          <w:rFonts w:ascii="Times New Roman" w:hAnsi="Times New Roman"/>
        </w:rPr>
        <w:t>20</w:t>
      </w:r>
      <w:r w:rsidR="003B5F1D">
        <w:rPr>
          <w:rFonts w:ascii="Times New Roman" w:hAnsi="Times New Roman"/>
        </w:rPr>
        <w:t>2</w:t>
      </w:r>
      <w:r w:rsidR="008705E7">
        <w:rPr>
          <w:rFonts w:ascii="Times New Roman" w:hAnsi="Times New Roman"/>
        </w:rPr>
        <w:t>5</w:t>
      </w:r>
      <w:r w:rsidR="003B5F1D" w:rsidRPr="00E665E6">
        <w:rPr>
          <w:rFonts w:ascii="Times New Roman" w:hAnsi="Times New Roman"/>
        </w:rPr>
        <w:t xml:space="preserve"> </w:t>
      </w:r>
      <w:r>
        <w:rPr>
          <w:rFonts w:ascii="Times New Roman" w:hAnsi="Times New Roman"/>
        </w:rPr>
        <w:t xml:space="preserve">IT Conference </w:t>
      </w:r>
      <w:r w:rsidRPr="00E665E6">
        <w:rPr>
          <w:rFonts w:ascii="Times New Roman" w:hAnsi="Times New Roman"/>
        </w:rPr>
        <w:t xml:space="preserve">has been approved for </w:t>
      </w:r>
      <w:r w:rsidR="00043282" w:rsidRPr="00043282">
        <w:rPr>
          <w:rFonts w:ascii="Times New Roman" w:hAnsi="Times New Roman"/>
        </w:rPr>
        <w:t xml:space="preserve">19 CAFP, </w:t>
      </w:r>
      <w:r w:rsidR="00043282">
        <w:rPr>
          <w:rFonts w:ascii="Times New Roman" w:hAnsi="Times New Roman"/>
        </w:rPr>
        <w:t xml:space="preserve">19 </w:t>
      </w:r>
      <w:r w:rsidR="00043282" w:rsidRPr="00043282">
        <w:rPr>
          <w:rFonts w:ascii="Times New Roman" w:hAnsi="Times New Roman"/>
        </w:rPr>
        <w:t>CERP, 16.25 CRCM, 5 CSOP, 1.25 CFMP</w:t>
      </w:r>
      <w:r w:rsidR="00AE1DAD">
        <w:rPr>
          <w:rFonts w:ascii="Times New Roman" w:hAnsi="Times New Roman"/>
        </w:rPr>
        <w:t xml:space="preserve"> </w:t>
      </w:r>
      <w:r w:rsidRPr="00E665E6">
        <w:rPr>
          <w:rFonts w:ascii="Times New Roman" w:hAnsi="Times New Roman"/>
        </w:rPr>
        <w:t>credits.</w:t>
      </w:r>
      <w:r>
        <w:rPr>
          <w:rFonts w:ascii="Times New Roman" w:hAnsi="Times New Roman"/>
        </w:rPr>
        <w:t xml:space="preserve"> This statement is not an endorsement of this program or its sponsor.</w:t>
      </w:r>
      <w:r w:rsidR="00E7163C">
        <w:rPr>
          <w:rFonts w:ascii="Times New Roman" w:hAnsi="Times New Roman"/>
        </w:rPr>
        <w:t xml:space="preserve"> The program will be submitted for accreditation review on a session-by-session basis.</w:t>
      </w:r>
    </w:p>
    <w:p w14:paraId="6BCE7620" w14:textId="77777777" w:rsidR="00A916CF" w:rsidRDefault="00A916CF" w:rsidP="00A916CF">
      <w:pPr>
        <w:spacing w:before="60" w:after="0" w:line="240" w:lineRule="auto"/>
        <w:jc w:val="center"/>
        <w:rPr>
          <w:rFonts w:ascii="Times New Roman" w:hAnsi="Times New Roman"/>
          <w:u w:val="single"/>
        </w:rPr>
      </w:pPr>
    </w:p>
    <w:p w14:paraId="6A96978B" w14:textId="38DC49D1" w:rsidR="00A916CF" w:rsidRDefault="00A916CF" w:rsidP="00A916CF">
      <w:pPr>
        <w:spacing w:before="60" w:after="0" w:line="240" w:lineRule="auto"/>
        <w:jc w:val="center"/>
        <w:rPr>
          <w:rFonts w:ascii="Times New Roman" w:hAnsi="Times New Roman"/>
          <w:u w:val="single"/>
        </w:rPr>
      </w:pPr>
      <w:r>
        <w:rPr>
          <w:rFonts w:ascii="Arial" w:hAnsi="Arial" w:cs="Arial"/>
          <w:noProof/>
          <w:sz w:val="18"/>
          <w:szCs w:val="18"/>
        </w:rPr>
        <w:drawing>
          <wp:inline distT="0" distB="0" distL="0" distR="0" wp14:anchorId="76D2D056" wp14:editId="3146AFD1">
            <wp:extent cx="464820" cy="441960"/>
            <wp:effectExtent l="0" t="0" r="0" b="0"/>
            <wp:docPr id="18" name="Picture 18"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p>
    <w:p w14:paraId="2E409B52" w14:textId="77777777" w:rsidR="00A916CF" w:rsidRDefault="00A916CF" w:rsidP="00A916CF">
      <w:pPr>
        <w:spacing w:before="60" w:after="0" w:line="240" w:lineRule="auto"/>
        <w:jc w:val="center"/>
        <w:rPr>
          <w:rFonts w:ascii="Times New Roman" w:hAnsi="Times New Roman"/>
          <w:u w:val="single"/>
        </w:rPr>
      </w:pPr>
    </w:p>
    <w:p w14:paraId="7F935ADF" w14:textId="367D7CA2" w:rsidR="00A916CF" w:rsidRPr="00450862" w:rsidRDefault="004B643D" w:rsidP="00A916CF">
      <w:pPr>
        <w:spacing w:before="60" w:after="0" w:line="240" w:lineRule="auto"/>
        <w:jc w:val="center"/>
        <w:rPr>
          <w:rFonts w:ascii="Times New Roman" w:hAnsi="Times New Roman"/>
          <w:b/>
          <w:sz w:val="20"/>
        </w:rPr>
      </w:pPr>
      <w:r>
        <w:rPr>
          <w:rFonts w:ascii="Times New Roman" w:hAnsi="Times New Roman"/>
          <w:b/>
          <w:sz w:val="20"/>
          <w:szCs w:val="18"/>
        </w:rPr>
        <w:t>202</w:t>
      </w:r>
      <w:r w:rsidR="00343E20">
        <w:rPr>
          <w:rFonts w:ascii="Times New Roman" w:hAnsi="Times New Roman"/>
          <w:b/>
          <w:sz w:val="20"/>
          <w:szCs w:val="18"/>
        </w:rPr>
        <w:t>5</w:t>
      </w:r>
      <w:r>
        <w:rPr>
          <w:rFonts w:ascii="Times New Roman" w:hAnsi="Times New Roman"/>
          <w:b/>
          <w:sz w:val="20"/>
          <w:szCs w:val="18"/>
        </w:rPr>
        <w:t xml:space="preserve"> </w:t>
      </w:r>
      <w:r w:rsidR="00A916CF">
        <w:rPr>
          <w:rFonts w:ascii="Times New Roman" w:hAnsi="Times New Roman"/>
          <w:b/>
          <w:sz w:val="20"/>
          <w:szCs w:val="18"/>
        </w:rPr>
        <w:t>Approved Credit Hours</w:t>
      </w:r>
      <w:r w:rsidR="001D423B">
        <w:rPr>
          <w:rFonts w:ascii="Times New Roman" w:hAnsi="Times New Roman"/>
          <w:b/>
          <w:sz w:val="20"/>
        </w:rPr>
        <w:t xml:space="preserve">: </w:t>
      </w:r>
      <w:r w:rsidR="00343E20">
        <w:rPr>
          <w:rFonts w:ascii="Times New Roman" w:hAnsi="Times New Roman"/>
          <w:b/>
          <w:sz w:val="20"/>
        </w:rPr>
        <w:t>15.9</w:t>
      </w:r>
    </w:p>
    <w:p w14:paraId="53122528" w14:textId="77777777" w:rsidR="00A916CF" w:rsidRDefault="00A916CF" w:rsidP="00A916CF">
      <w:pPr>
        <w:spacing w:after="0" w:line="240" w:lineRule="auto"/>
        <w:jc w:val="center"/>
        <w:rPr>
          <w:rFonts w:ascii="Times New Roman" w:hAnsi="Times New Roman"/>
          <w:b/>
          <w:sz w:val="20"/>
          <w:szCs w:val="20"/>
        </w:rPr>
      </w:pPr>
    </w:p>
    <w:p w14:paraId="330506A5" w14:textId="3D9A26A5" w:rsidR="0089335E" w:rsidRPr="004E580E" w:rsidRDefault="0089335E" w:rsidP="00B43E9B">
      <w:pPr>
        <w:rPr>
          <w:rFonts w:ascii="Times New Roman" w:hAnsi="Times New Roman"/>
        </w:rPr>
      </w:pPr>
      <w:r w:rsidRPr="004E580E">
        <w:rPr>
          <w:rFonts w:ascii="Times New Roman" w:hAnsi="Times New Roman"/>
        </w:rPr>
        <w:t xml:space="preserve">  </w:t>
      </w:r>
    </w:p>
    <w:p w14:paraId="62DCBC4F" w14:textId="77777777" w:rsidR="0037145B" w:rsidRPr="004E580E" w:rsidRDefault="0037145B" w:rsidP="00B43E9B">
      <w:pPr>
        <w:rPr>
          <w:rFonts w:ascii="Times New Roman" w:hAnsi="Times New Roman"/>
        </w:rPr>
        <w:sectPr w:rsidR="0037145B" w:rsidRPr="004E580E" w:rsidSect="00996255">
          <w:type w:val="continuous"/>
          <w:pgSz w:w="12240" w:h="15840" w:code="1"/>
          <w:pgMar w:top="720" w:right="1440" w:bottom="720" w:left="1440" w:header="720" w:footer="720" w:gutter="432"/>
          <w:cols w:space="720"/>
          <w:docGrid w:linePitch="360"/>
        </w:sectPr>
      </w:pPr>
    </w:p>
    <w:p w14:paraId="493110C5" w14:textId="62A2BBED" w:rsidR="0089335E" w:rsidRPr="004E580E" w:rsidRDefault="0089335E" w:rsidP="00FA1B51">
      <w:pPr>
        <w:pStyle w:val="Heading2"/>
        <w:sectPr w:rsidR="0089335E" w:rsidRPr="004E580E" w:rsidSect="00996255">
          <w:pgSz w:w="12240" w:h="15840" w:code="1"/>
          <w:pgMar w:top="720" w:right="1440" w:bottom="720" w:left="1440" w:header="720" w:footer="720" w:gutter="432"/>
          <w:cols w:space="720"/>
          <w:docGrid w:linePitch="360"/>
        </w:sectPr>
      </w:pPr>
      <w:bookmarkStart w:id="26" w:name="_Toc228276764"/>
      <w:r>
        <w:lastRenderedPageBreak/>
        <w:t xml:space="preserve">Instructor Training School </w:t>
      </w:r>
      <w:r w:rsidR="7B7A4448">
        <w:t>- All</w:t>
      </w:r>
      <w:bookmarkEnd w:id="26"/>
    </w:p>
    <w:p w14:paraId="1BCA7E5E" w14:textId="77777777" w:rsidR="001C3512" w:rsidRPr="00C97E51" w:rsidRDefault="0089335E" w:rsidP="001C3512">
      <w:pPr>
        <w:spacing w:before="120" w:after="0" w:line="240" w:lineRule="auto"/>
        <w:jc w:val="both"/>
        <w:rPr>
          <w:rFonts w:ascii="Times New Roman" w:hAnsi="Times New Roman"/>
          <w:b/>
          <w:sz w:val="24"/>
          <w:szCs w:val="24"/>
        </w:rPr>
      </w:pPr>
      <w:r w:rsidRPr="00C97E51">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430"/>
        <w:gridCol w:w="1905"/>
      </w:tblGrid>
      <w:tr w:rsidR="001C3512" w:rsidRPr="00E709B3" w14:paraId="41E3B159" w14:textId="77777777" w:rsidTr="001C3512">
        <w:tc>
          <w:tcPr>
            <w:tcW w:w="4335" w:type="dxa"/>
            <w:gridSpan w:val="2"/>
          </w:tcPr>
          <w:p w14:paraId="425E976B" w14:textId="77777777" w:rsidR="001C3512" w:rsidRPr="00E709B3" w:rsidRDefault="001C3512" w:rsidP="00434A8A">
            <w:pPr>
              <w:spacing w:after="0" w:line="240" w:lineRule="auto"/>
              <w:jc w:val="center"/>
              <w:rPr>
                <w:rFonts w:ascii="Times New Roman" w:hAnsi="Times New Roman"/>
              </w:rPr>
            </w:pPr>
            <w:r w:rsidRPr="00E709B3">
              <w:rPr>
                <w:rFonts w:ascii="Times New Roman" w:hAnsi="Times New Roman"/>
                <w:b/>
                <w:bCs/>
              </w:rPr>
              <w:t>At-a-Glance</w:t>
            </w:r>
          </w:p>
        </w:tc>
      </w:tr>
      <w:tr w:rsidR="001C3512" w:rsidRPr="00E709B3" w14:paraId="50A86EB3" w14:textId="77777777" w:rsidTr="001C3512">
        <w:tc>
          <w:tcPr>
            <w:tcW w:w="2430" w:type="dxa"/>
          </w:tcPr>
          <w:p w14:paraId="57177620"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Length</w:t>
            </w:r>
          </w:p>
        </w:tc>
        <w:tc>
          <w:tcPr>
            <w:tcW w:w="1905" w:type="dxa"/>
          </w:tcPr>
          <w:p w14:paraId="45F487F8" w14:textId="5EFF5BCF" w:rsidR="001C3512" w:rsidRDefault="001C3512" w:rsidP="00434A8A">
            <w:pPr>
              <w:spacing w:after="0" w:line="240" w:lineRule="auto"/>
              <w:rPr>
                <w:rFonts w:ascii="Times New Roman" w:hAnsi="Times New Roman"/>
              </w:rPr>
            </w:pPr>
            <w:r>
              <w:rPr>
                <w:rFonts w:ascii="Times New Roman" w:hAnsi="Times New Roman"/>
              </w:rPr>
              <w:t xml:space="preserve">Week 1: 4 </w:t>
            </w:r>
            <w:r w:rsidRPr="00E709B3">
              <w:rPr>
                <w:rFonts w:ascii="Times New Roman" w:hAnsi="Times New Roman"/>
              </w:rPr>
              <w:t>days</w:t>
            </w:r>
          </w:p>
          <w:p w14:paraId="3A1B9ED0" w14:textId="32EBB933" w:rsidR="001C3512" w:rsidRPr="00E709B3" w:rsidRDefault="001C3512" w:rsidP="00434A8A">
            <w:pPr>
              <w:spacing w:after="0" w:line="240" w:lineRule="auto"/>
              <w:rPr>
                <w:rFonts w:ascii="Times New Roman" w:hAnsi="Times New Roman"/>
              </w:rPr>
            </w:pPr>
            <w:r>
              <w:rPr>
                <w:rFonts w:ascii="Times New Roman" w:hAnsi="Times New Roman"/>
              </w:rPr>
              <w:t>Week 2: 1 ½ days</w:t>
            </w:r>
          </w:p>
        </w:tc>
      </w:tr>
      <w:tr w:rsidR="001C3512" w:rsidRPr="00E709B3" w14:paraId="68629588" w14:textId="77777777" w:rsidTr="001C3512">
        <w:tc>
          <w:tcPr>
            <w:tcW w:w="2430" w:type="dxa"/>
          </w:tcPr>
          <w:p w14:paraId="68AB9A66"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905" w:type="dxa"/>
          </w:tcPr>
          <w:p w14:paraId="5F9841C8" w14:textId="77777777" w:rsidR="001C3512" w:rsidRDefault="001C3512" w:rsidP="00434A8A">
            <w:pPr>
              <w:spacing w:after="0" w:line="240" w:lineRule="auto"/>
              <w:rPr>
                <w:rFonts w:ascii="Times New Roman" w:hAnsi="Times New Roman"/>
              </w:rPr>
            </w:pPr>
            <w:r>
              <w:rPr>
                <w:rFonts w:ascii="Times New Roman" w:hAnsi="Times New Roman"/>
              </w:rPr>
              <w:t>Week 1: In-Person</w:t>
            </w:r>
          </w:p>
          <w:p w14:paraId="1A4F1EF0" w14:textId="329FC6EF" w:rsidR="001C3512" w:rsidRPr="00E709B3" w:rsidRDefault="001C3512" w:rsidP="00434A8A">
            <w:pPr>
              <w:spacing w:after="0" w:line="240" w:lineRule="auto"/>
              <w:rPr>
                <w:rFonts w:ascii="Times New Roman" w:hAnsi="Times New Roman"/>
              </w:rPr>
            </w:pPr>
            <w:r>
              <w:rPr>
                <w:rFonts w:ascii="Times New Roman" w:hAnsi="Times New Roman"/>
              </w:rPr>
              <w:t xml:space="preserve">Week 2: </w:t>
            </w:r>
            <w:r w:rsidRPr="00E709B3">
              <w:rPr>
                <w:rFonts w:ascii="Times New Roman" w:hAnsi="Times New Roman"/>
              </w:rPr>
              <w:t>Virtual</w:t>
            </w:r>
          </w:p>
        </w:tc>
      </w:tr>
      <w:tr w:rsidR="001C3512" w:rsidRPr="00E709B3" w14:paraId="6B9D3C19" w14:textId="77777777" w:rsidTr="001C3512">
        <w:tc>
          <w:tcPr>
            <w:tcW w:w="2430" w:type="dxa"/>
          </w:tcPr>
          <w:p w14:paraId="290F7306" w14:textId="77777777" w:rsidR="001C3512" w:rsidRPr="00E709B3" w:rsidRDefault="001C351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905" w:type="dxa"/>
          </w:tcPr>
          <w:p w14:paraId="50BC873E"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r w:rsidR="001C3512" w:rsidRPr="00E709B3" w14:paraId="539412E3" w14:textId="77777777" w:rsidTr="001C3512">
        <w:tc>
          <w:tcPr>
            <w:tcW w:w="2430" w:type="dxa"/>
          </w:tcPr>
          <w:p w14:paraId="0A177E7A"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905" w:type="dxa"/>
          </w:tcPr>
          <w:p w14:paraId="425BB74E" w14:textId="75873B7C" w:rsidR="001C3512" w:rsidRPr="00E709B3" w:rsidRDefault="007F5751" w:rsidP="00434A8A">
            <w:pPr>
              <w:spacing w:after="0" w:line="240" w:lineRule="auto"/>
              <w:rPr>
                <w:rFonts w:ascii="Times New Roman" w:hAnsi="Times New Roman"/>
              </w:rPr>
            </w:pPr>
            <w:r>
              <w:rPr>
                <w:rFonts w:ascii="Times New Roman" w:hAnsi="Times New Roman"/>
              </w:rPr>
              <w:t>No</w:t>
            </w:r>
          </w:p>
        </w:tc>
      </w:tr>
    </w:tbl>
    <w:p w14:paraId="62F665B4" w14:textId="462EC347" w:rsidR="0089335E" w:rsidRDefault="0089335E" w:rsidP="62EA9671">
      <w:pPr>
        <w:spacing w:before="120" w:after="120" w:line="240" w:lineRule="auto"/>
        <w:jc w:val="both"/>
        <w:rPr>
          <w:rFonts w:ascii="Times New Roman" w:hAnsi="Times New Roman"/>
        </w:rPr>
      </w:pPr>
      <w:r w:rsidRPr="62EA9671">
        <w:rPr>
          <w:rFonts w:ascii="Times New Roman" w:hAnsi="Times New Roman"/>
          <w:i/>
          <w:iCs/>
        </w:rPr>
        <w:t>Instructor Training School</w:t>
      </w:r>
      <w:r w:rsidRPr="62EA9671">
        <w:rPr>
          <w:rFonts w:ascii="Times New Roman" w:hAnsi="Times New Roman"/>
        </w:rPr>
        <w:t xml:space="preserve"> </w:t>
      </w:r>
      <w:r w:rsidR="6FCA6D47" w:rsidRPr="62EA9671">
        <w:rPr>
          <w:rFonts w:ascii="Times New Roman" w:hAnsi="Times New Roman"/>
        </w:rPr>
        <w:t>covers</w:t>
      </w:r>
      <w:r w:rsidR="00FC3C4C" w:rsidRPr="62EA9671">
        <w:rPr>
          <w:rFonts w:ascii="Times New Roman" w:hAnsi="Times New Roman"/>
        </w:rPr>
        <w:t xml:space="preserve"> fundamental teaching </w:t>
      </w:r>
      <w:r w:rsidRPr="62EA9671">
        <w:rPr>
          <w:rFonts w:ascii="Times New Roman" w:hAnsi="Times New Roman"/>
        </w:rPr>
        <w:t xml:space="preserve">skills. </w:t>
      </w:r>
      <w:r w:rsidR="00FC3C4C" w:rsidRPr="62EA9671">
        <w:rPr>
          <w:rFonts w:ascii="Times New Roman" w:hAnsi="Times New Roman"/>
        </w:rPr>
        <w:t xml:space="preserve">Some topics covered include basic </w:t>
      </w:r>
      <w:r w:rsidRPr="62EA9671">
        <w:rPr>
          <w:rFonts w:ascii="Times New Roman" w:hAnsi="Times New Roman"/>
        </w:rPr>
        <w:t xml:space="preserve">instruction and facilitation techniques, questioning techniques, </w:t>
      </w:r>
      <w:r w:rsidR="00A6411A" w:rsidRPr="62EA9671">
        <w:rPr>
          <w:rFonts w:ascii="Times New Roman" w:hAnsi="Times New Roman"/>
        </w:rPr>
        <w:t xml:space="preserve">as well as uses of visual aids. </w:t>
      </w:r>
    </w:p>
    <w:p w14:paraId="21A8911F" w14:textId="77777777" w:rsidR="00331CC3" w:rsidRDefault="00331CC3" w:rsidP="00331CC3">
      <w:pPr>
        <w:spacing w:before="120" w:after="120" w:line="240" w:lineRule="auto"/>
        <w:jc w:val="both"/>
        <w:rPr>
          <w:rFonts w:ascii="Times New Roman" w:hAnsi="Times New Roman"/>
        </w:rPr>
      </w:pPr>
      <w:r>
        <w:rPr>
          <w:rFonts w:ascii="Times New Roman" w:hAnsi="Times New Roman"/>
        </w:rPr>
        <w:t xml:space="preserve">During class participants prepare, deliver, and evaluate the following types of classroom training </w:t>
      </w:r>
    </w:p>
    <w:p w14:paraId="5AD406DC" w14:textId="77777777" w:rsidR="00331CC3" w:rsidRDefault="00331CC3" w:rsidP="00001825">
      <w:pPr>
        <w:numPr>
          <w:ilvl w:val="0"/>
          <w:numId w:val="9"/>
        </w:numPr>
        <w:spacing w:after="0" w:line="240" w:lineRule="auto"/>
        <w:jc w:val="both"/>
        <w:rPr>
          <w:rFonts w:ascii="Times New Roman" w:hAnsi="Times New Roman"/>
        </w:rPr>
      </w:pPr>
      <w:r>
        <w:rPr>
          <w:rFonts w:ascii="Times New Roman" w:hAnsi="Times New Roman"/>
        </w:rPr>
        <w:t>5-minute lecture</w:t>
      </w:r>
      <w:r w:rsidR="002349EC">
        <w:rPr>
          <w:rFonts w:ascii="Times New Roman" w:hAnsi="Times New Roman"/>
        </w:rPr>
        <w:t>.</w:t>
      </w:r>
    </w:p>
    <w:p w14:paraId="13181365" w14:textId="77777777" w:rsidR="00331CC3" w:rsidRDefault="00331CC3" w:rsidP="00001825">
      <w:pPr>
        <w:numPr>
          <w:ilvl w:val="0"/>
          <w:numId w:val="9"/>
        </w:numPr>
        <w:spacing w:after="0" w:line="240" w:lineRule="auto"/>
        <w:jc w:val="both"/>
        <w:rPr>
          <w:rFonts w:ascii="Times New Roman" w:hAnsi="Times New Roman"/>
        </w:rPr>
      </w:pPr>
      <w:r>
        <w:rPr>
          <w:rFonts w:ascii="Times New Roman" w:hAnsi="Times New Roman"/>
        </w:rPr>
        <w:t>15-minute lecture with questions and visual aids, parts of which will be visually recorded</w:t>
      </w:r>
      <w:r w:rsidR="002349EC">
        <w:rPr>
          <w:rFonts w:ascii="Times New Roman" w:hAnsi="Times New Roman"/>
        </w:rPr>
        <w:t>; and</w:t>
      </w:r>
    </w:p>
    <w:p w14:paraId="1DACCBA1" w14:textId="42D0D04E" w:rsidR="00331CC3" w:rsidRDefault="00084760" w:rsidP="00001825">
      <w:pPr>
        <w:numPr>
          <w:ilvl w:val="0"/>
          <w:numId w:val="9"/>
        </w:numPr>
        <w:spacing w:after="0" w:line="240" w:lineRule="auto"/>
        <w:jc w:val="both"/>
        <w:rPr>
          <w:rFonts w:ascii="Times New Roman" w:hAnsi="Times New Roman"/>
        </w:rPr>
      </w:pPr>
      <w:r>
        <w:rPr>
          <w:rFonts w:ascii="Times New Roman" w:hAnsi="Times New Roman"/>
        </w:rPr>
        <w:t>15–20-minute</w:t>
      </w:r>
      <w:r w:rsidR="00331CC3">
        <w:rPr>
          <w:rFonts w:ascii="Times New Roman" w:hAnsi="Times New Roman"/>
        </w:rPr>
        <w:t xml:space="preserve"> group facilitation</w:t>
      </w:r>
      <w:r w:rsidR="002349EC">
        <w:rPr>
          <w:rFonts w:ascii="Times New Roman" w:hAnsi="Times New Roman"/>
        </w:rPr>
        <w:t>.</w:t>
      </w:r>
    </w:p>
    <w:p w14:paraId="090CB356" w14:textId="68C51D7C" w:rsidR="00331CC3" w:rsidRDefault="00331CC3" w:rsidP="00331CC3">
      <w:pPr>
        <w:spacing w:before="120" w:after="120" w:line="240" w:lineRule="auto"/>
        <w:jc w:val="both"/>
        <w:rPr>
          <w:rFonts w:ascii="Times New Roman" w:hAnsi="Times New Roman"/>
        </w:rPr>
      </w:pPr>
      <w:r>
        <w:rPr>
          <w:rFonts w:ascii="Times New Roman" w:hAnsi="Times New Roman"/>
        </w:rPr>
        <w:t>While time is provided during class to prepare for the practice instructions, some additional work will likely be required outside of class</w:t>
      </w:r>
      <w:r w:rsidR="00127AF5">
        <w:rPr>
          <w:rFonts w:ascii="Times New Roman" w:hAnsi="Times New Roman"/>
        </w:rPr>
        <w:t xml:space="preserve"> to incorporate what has been learned</w:t>
      </w:r>
      <w:r>
        <w:rPr>
          <w:rFonts w:ascii="Times New Roman" w:hAnsi="Times New Roman"/>
        </w:rPr>
        <w:t xml:space="preserve">. Students should bring their laptop computers </w:t>
      </w:r>
      <w:r w:rsidR="00127AF5">
        <w:rPr>
          <w:rFonts w:ascii="Times New Roman" w:hAnsi="Times New Roman"/>
        </w:rPr>
        <w:t>to develop their presentation.</w:t>
      </w:r>
    </w:p>
    <w:p w14:paraId="49C44A89" w14:textId="084A599A" w:rsidR="00C00452" w:rsidRPr="0079198D" w:rsidRDefault="000D041B" w:rsidP="00C00452">
      <w:pPr>
        <w:spacing w:before="120" w:after="120" w:line="240" w:lineRule="auto"/>
        <w:jc w:val="both"/>
        <w:rPr>
          <w:rFonts w:ascii="Times New Roman" w:hAnsi="Times New Roman"/>
        </w:rPr>
      </w:pPr>
      <w:r>
        <w:rPr>
          <w:rFonts w:ascii="Times New Roman" w:hAnsi="Times New Roman"/>
        </w:rPr>
        <w:t>Content</w:t>
      </w:r>
      <w:r w:rsidR="00C00452" w:rsidRPr="0079198D">
        <w:rPr>
          <w:rFonts w:ascii="Times New Roman" w:hAnsi="Times New Roman"/>
        </w:rPr>
        <w:t xml:space="preserve"> is expected to be of value to examiners</w:t>
      </w:r>
      <w:r w:rsidR="00994540" w:rsidRPr="0079198D">
        <w:rPr>
          <w:rFonts w:ascii="Times New Roman" w:hAnsi="Times New Roman"/>
        </w:rPr>
        <w:t xml:space="preserve"> </w:t>
      </w:r>
      <w:r w:rsidR="00E7163C">
        <w:rPr>
          <w:rFonts w:ascii="Times New Roman" w:hAnsi="Times New Roman"/>
        </w:rPr>
        <w:t xml:space="preserve">who </w:t>
      </w:r>
      <w:r w:rsidR="00994540" w:rsidRPr="0079198D">
        <w:rPr>
          <w:rFonts w:ascii="Times New Roman" w:hAnsi="Times New Roman"/>
        </w:rPr>
        <w:t>expect to teach within the year at FFIEC or agency-specific schools.</w:t>
      </w:r>
    </w:p>
    <w:p w14:paraId="34D44749" w14:textId="77777777" w:rsidR="00127A22" w:rsidRDefault="00127A22" w:rsidP="00127A22">
      <w:pPr>
        <w:spacing w:before="120" w:after="120" w:line="240" w:lineRule="auto"/>
        <w:jc w:val="both"/>
        <w:rPr>
          <w:rFonts w:ascii="Times New Roman" w:hAnsi="Times New Roman"/>
        </w:rPr>
      </w:pPr>
      <w:r>
        <w:rPr>
          <w:rFonts w:ascii="Times New Roman" w:hAnsi="Times New Roman"/>
        </w:rPr>
        <w:t xml:space="preserve">The </w:t>
      </w:r>
      <w:r w:rsidRPr="007E78FD">
        <w:rPr>
          <w:rFonts w:ascii="Times New Roman" w:hAnsi="Times New Roman"/>
          <w:i/>
        </w:rPr>
        <w:t>Instructor Training School</w:t>
      </w:r>
      <w:r>
        <w:rPr>
          <w:rFonts w:ascii="Times New Roman" w:hAnsi="Times New Roman"/>
        </w:rPr>
        <w:t xml:space="preserve"> is a two-part course with an in-person and a virtual component.</w:t>
      </w:r>
    </w:p>
    <w:p w14:paraId="2405FC4C" w14:textId="6D0904FF" w:rsidR="00127A22" w:rsidRPr="00C97E51" w:rsidRDefault="00127A22" w:rsidP="00127A22">
      <w:pPr>
        <w:spacing w:before="120" w:after="120" w:line="240" w:lineRule="auto"/>
        <w:jc w:val="both"/>
        <w:rPr>
          <w:rFonts w:ascii="Times New Roman" w:hAnsi="Times New Roman"/>
        </w:rPr>
      </w:pPr>
      <w:r>
        <w:rPr>
          <w:rFonts w:ascii="Times New Roman" w:hAnsi="Times New Roman"/>
        </w:rPr>
        <w:t xml:space="preserve">The in-person component length is four days. The virtual </w:t>
      </w:r>
      <w:r w:rsidR="004169E7">
        <w:rPr>
          <w:rFonts w:ascii="Times New Roman" w:hAnsi="Times New Roman"/>
        </w:rPr>
        <w:t>component</w:t>
      </w:r>
      <w:r>
        <w:rPr>
          <w:rFonts w:ascii="Times New Roman" w:hAnsi="Times New Roman"/>
        </w:rPr>
        <w:t xml:space="preserve"> </w:t>
      </w:r>
      <w:r w:rsidR="00994540">
        <w:rPr>
          <w:rFonts w:ascii="Times New Roman" w:hAnsi="Times New Roman"/>
        </w:rPr>
        <w:t xml:space="preserve">lasts </w:t>
      </w:r>
      <w:r>
        <w:rPr>
          <w:rFonts w:ascii="Times New Roman" w:hAnsi="Times New Roman"/>
        </w:rPr>
        <w:t>one-and-a-</w:t>
      </w:r>
      <w:r w:rsidR="00197927">
        <w:rPr>
          <w:rFonts w:ascii="Times New Roman" w:hAnsi="Times New Roman"/>
        </w:rPr>
        <w:t>half days</w:t>
      </w:r>
      <w:r>
        <w:rPr>
          <w:rFonts w:ascii="Times New Roman" w:hAnsi="Times New Roman"/>
        </w:rPr>
        <w:t xml:space="preserve"> </w:t>
      </w:r>
      <w:r w:rsidR="004169E7">
        <w:rPr>
          <w:rFonts w:ascii="Times New Roman" w:hAnsi="Times New Roman"/>
        </w:rPr>
        <w:t xml:space="preserve">and is </w:t>
      </w:r>
      <w:r>
        <w:rPr>
          <w:rFonts w:ascii="Times New Roman" w:hAnsi="Times New Roman"/>
        </w:rPr>
        <w:t xml:space="preserve">held the week after the in-person </w:t>
      </w:r>
      <w:r w:rsidR="00994540">
        <w:rPr>
          <w:rFonts w:ascii="Times New Roman" w:hAnsi="Times New Roman"/>
        </w:rPr>
        <w:t>portion</w:t>
      </w:r>
      <w:r>
        <w:rPr>
          <w:rFonts w:ascii="Times New Roman" w:hAnsi="Times New Roman"/>
        </w:rPr>
        <w:t>.</w:t>
      </w:r>
    </w:p>
    <w:p w14:paraId="4748A789" w14:textId="77777777" w:rsidR="0089335E" w:rsidRPr="00C97E51" w:rsidRDefault="0089335E" w:rsidP="0078784B">
      <w:pPr>
        <w:spacing w:before="120" w:after="120" w:line="240" w:lineRule="auto"/>
        <w:jc w:val="both"/>
        <w:rPr>
          <w:rFonts w:ascii="Times New Roman" w:hAnsi="Times New Roman"/>
          <w:b/>
          <w:sz w:val="24"/>
          <w:szCs w:val="24"/>
        </w:rPr>
      </w:pPr>
      <w:r w:rsidRPr="00C97E51">
        <w:rPr>
          <w:rFonts w:ascii="Times New Roman" w:hAnsi="Times New Roman"/>
          <w:b/>
          <w:sz w:val="24"/>
          <w:szCs w:val="24"/>
        </w:rPr>
        <w:t>Objectives</w:t>
      </w:r>
    </w:p>
    <w:p w14:paraId="494FFC93" w14:textId="3BE3DCE4" w:rsidR="0089335E" w:rsidRDefault="007877E1" w:rsidP="0078784B">
      <w:pPr>
        <w:spacing w:before="120" w:after="120" w:line="240" w:lineRule="auto"/>
        <w:jc w:val="both"/>
        <w:rPr>
          <w:rFonts w:ascii="Times New Roman" w:hAnsi="Times New Roman"/>
        </w:rPr>
      </w:pPr>
      <w:r>
        <w:rPr>
          <w:rFonts w:ascii="Times New Roman" w:hAnsi="Times New Roman"/>
        </w:rPr>
        <w:t>Upon completion, p</w:t>
      </w:r>
      <w:r w:rsidR="0089335E">
        <w:rPr>
          <w:rFonts w:ascii="Times New Roman" w:hAnsi="Times New Roman"/>
        </w:rPr>
        <w:t xml:space="preserve">articipants </w:t>
      </w:r>
      <w:r w:rsidR="0001191E">
        <w:rPr>
          <w:rFonts w:ascii="Times New Roman" w:hAnsi="Times New Roman"/>
        </w:rPr>
        <w:t>should</w:t>
      </w:r>
      <w:r w:rsidR="0089335E">
        <w:rPr>
          <w:rFonts w:ascii="Times New Roman" w:hAnsi="Times New Roman"/>
        </w:rPr>
        <w:t xml:space="preserve"> be ab</w:t>
      </w:r>
      <w:r w:rsidR="008F06CE">
        <w:rPr>
          <w:rFonts w:ascii="Times New Roman" w:hAnsi="Times New Roman"/>
        </w:rPr>
        <w:t>le to</w:t>
      </w:r>
      <w:r w:rsidR="0079198D">
        <w:rPr>
          <w:rFonts w:ascii="Times New Roman" w:hAnsi="Times New Roman"/>
        </w:rPr>
        <w:t>:</w:t>
      </w:r>
    </w:p>
    <w:p w14:paraId="1C996A06" w14:textId="5F30AEE3" w:rsidR="0089335E" w:rsidRDefault="00994540" w:rsidP="00001825">
      <w:pPr>
        <w:numPr>
          <w:ilvl w:val="0"/>
          <w:numId w:val="8"/>
        </w:numPr>
        <w:spacing w:after="0" w:line="240" w:lineRule="auto"/>
        <w:jc w:val="both"/>
        <w:rPr>
          <w:rFonts w:ascii="Times New Roman" w:hAnsi="Times New Roman"/>
        </w:rPr>
      </w:pPr>
      <w:r>
        <w:rPr>
          <w:rFonts w:ascii="Times New Roman" w:hAnsi="Times New Roman"/>
        </w:rPr>
        <w:t xml:space="preserve">Apply </w:t>
      </w:r>
      <w:r w:rsidR="0089335E">
        <w:rPr>
          <w:rFonts w:ascii="Times New Roman" w:hAnsi="Times New Roman"/>
        </w:rPr>
        <w:t xml:space="preserve">principles of instruction, </w:t>
      </w:r>
      <w:r>
        <w:rPr>
          <w:rFonts w:ascii="Times New Roman" w:hAnsi="Times New Roman"/>
        </w:rPr>
        <w:t xml:space="preserve">and </w:t>
      </w:r>
      <w:r w:rsidR="0089335E">
        <w:rPr>
          <w:rFonts w:ascii="Times New Roman" w:hAnsi="Times New Roman"/>
        </w:rPr>
        <w:t>identify learning styles</w:t>
      </w:r>
      <w:r w:rsidR="00860D41">
        <w:rPr>
          <w:rFonts w:ascii="Times New Roman" w:hAnsi="Times New Roman"/>
        </w:rPr>
        <w:t>,</w:t>
      </w:r>
      <w:r w:rsidR="0089335E">
        <w:rPr>
          <w:rFonts w:ascii="Times New Roman" w:hAnsi="Times New Roman"/>
        </w:rPr>
        <w:t xml:space="preserve"> and other factors that can affect learning</w:t>
      </w:r>
      <w:r w:rsidR="008F06CE">
        <w:rPr>
          <w:rFonts w:ascii="Times New Roman" w:hAnsi="Times New Roman"/>
        </w:rPr>
        <w:t>.</w:t>
      </w:r>
    </w:p>
    <w:p w14:paraId="44851AC2" w14:textId="74CF4BCF" w:rsidR="0089335E" w:rsidRDefault="00994540" w:rsidP="00001825">
      <w:pPr>
        <w:numPr>
          <w:ilvl w:val="0"/>
          <w:numId w:val="8"/>
        </w:numPr>
        <w:spacing w:after="0" w:line="240" w:lineRule="auto"/>
        <w:jc w:val="both"/>
        <w:rPr>
          <w:rFonts w:ascii="Times New Roman" w:hAnsi="Times New Roman"/>
        </w:rPr>
      </w:pPr>
      <w:r>
        <w:rPr>
          <w:rFonts w:ascii="Times New Roman" w:hAnsi="Times New Roman"/>
        </w:rPr>
        <w:t xml:space="preserve">Describe </w:t>
      </w:r>
      <w:r w:rsidR="00C03872">
        <w:rPr>
          <w:rFonts w:ascii="Times New Roman" w:hAnsi="Times New Roman"/>
        </w:rPr>
        <w:t>common mistakes in giving feedback and learn to provide constructive feedback</w:t>
      </w:r>
      <w:r w:rsidR="008F06CE">
        <w:rPr>
          <w:rFonts w:ascii="Times New Roman" w:hAnsi="Times New Roman"/>
        </w:rPr>
        <w:t>.</w:t>
      </w:r>
    </w:p>
    <w:p w14:paraId="41604F41" w14:textId="77777777" w:rsidR="0089335E" w:rsidRDefault="0089335E" w:rsidP="00001825">
      <w:pPr>
        <w:numPr>
          <w:ilvl w:val="0"/>
          <w:numId w:val="8"/>
        </w:numPr>
        <w:spacing w:after="0" w:line="240" w:lineRule="auto"/>
        <w:jc w:val="both"/>
        <w:rPr>
          <w:rFonts w:ascii="Times New Roman" w:hAnsi="Times New Roman"/>
        </w:rPr>
      </w:pPr>
      <w:r>
        <w:rPr>
          <w:rFonts w:ascii="Times New Roman" w:hAnsi="Times New Roman"/>
        </w:rPr>
        <w:t>Identify types of questions, use various questioning techniques</w:t>
      </w:r>
      <w:r w:rsidR="00502829">
        <w:rPr>
          <w:rFonts w:ascii="Times New Roman" w:hAnsi="Times New Roman"/>
        </w:rPr>
        <w:t>, and</w:t>
      </w:r>
      <w:r>
        <w:rPr>
          <w:rFonts w:ascii="Times New Roman" w:hAnsi="Times New Roman"/>
        </w:rPr>
        <w:t xml:space="preserve"> identify techniques for handling student questions and comments in oral presentations</w:t>
      </w:r>
      <w:r w:rsidR="008F06CE">
        <w:rPr>
          <w:rFonts w:ascii="Times New Roman" w:hAnsi="Times New Roman"/>
        </w:rPr>
        <w:t>.</w:t>
      </w:r>
    </w:p>
    <w:p w14:paraId="26CD5518" w14:textId="6568326D" w:rsidR="0089335E" w:rsidRDefault="0089335E" w:rsidP="00001825">
      <w:pPr>
        <w:numPr>
          <w:ilvl w:val="0"/>
          <w:numId w:val="8"/>
        </w:numPr>
        <w:spacing w:after="0" w:line="240" w:lineRule="auto"/>
        <w:jc w:val="both"/>
        <w:rPr>
          <w:rFonts w:ascii="Times New Roman" w:hAnsi="Times New Roman"/>
        </w:rPr>
      </w:pPr>
      <w:r>
        <w:rPr>
          <w:rFonts w:ascii="Times New Roman" w:hAnsi="Times New Roman"/>
        </w:rPr>
        <w:t xml:space="preserve">Use effective presentation techniques and foster group dynamics and promote </w:t>
      </w:r>
      <w:r w:rsidR="00994540">
        <w:rPr>
          <w:rFonts w:ascii="Times New Roman" w:hAnsi="Times New Roman"/>
        </w:rPr>
        <w:t xml:space="preserve">learner </w:t>
      </w:r>
      <w:r>
        <w:rPr>
          <w:rFonts w:ascii="Times New Roman" w:hAnsi="Times New Roman"/>
        </w:rPr>
        <w:t>participation</w:t>
      </w:r>
      <w:r w:rsidR="008F06CE">
        <w:rPr>
          <w:rFonts w:ascii="Times New Roman" w:hAnsi="Times New Roman"/>
        </w:rPr>
        <w:t>.</w:t>
      </w:r>
    </w:p>
    <w:p w14:paraId="2E464373" w14:textId="17193431" w:rsidR="0089335E" w:rsidRDefault="0089335E" w:rsidP="00001825">
      <w:pPr>
        <w:numPr>
          <w:ilvl w:val="0"/>
          <w:numId w:val="8"/>
        </w:numPr>
        <w:spacing w:after="0" w:line="240" w:lineRule="auto"/>
        <w:jc w:val="both"/>
        <w:rPr>
          <w:rFonts w:ascii="Times New Roman" w:hAnsi="Times New Roman"/>
        </w:rPr>
      </w:pPr>
      <w:r>
        <w:rPr>
          <w:rFonts w:ascii="Times New Roman" w:hAnsi="Times New Roman"/>
        </w:rPr>
        <w:t xml:space="preserve">Apply the principles of classroom management </w:t>
      </w:r>
      <w:r w:rsidR="006F66DD">
        <w:rPr>
          <w:rFonts w:ascii="Times New Roman" w:hAnsi="Times New Roman"/>
        </w:rPr>
        <w:t>in both a virtual and in-person environment</w:t>
      </w:r>
      <w:r w:rsidR="008F06CE">
        <w:rPr>
          <w:rFonts w:ascii="Times New Roman" w:hAnsi="Times New Roman"/>
        </w:rPr>
        <w:t>.</w:t>
      </w:r>
    </w:p>
    <w:p w14:paraId="5896626D" w14:textId="5223DFF0" w:rsidR="0089335E" w:rsidRPr="00C97E51" w:rsidRDefault="0089335E" w:rsidP="0078784B">
      <w:pPr>
        <w:spacing w:before="120" w:after="120" w:line="240" w:lineRule="auto"/>
        <w:jc w:val="both"/>
        <w:rPr>
          <w:rFonts w:ascii="Times New Roman" w:hAnsi="Times New Roman"/>
          <w:b/>
          <w:sz w:val="24"/>
          <w:szCs w:val="24"/>
        </w:rPr>
      </w:pPr>
      <w:r w:rsidRPr="00C97E51">
        <w:rPr>
          <w:rFonts w:ascii="Times New Roman" w:hAnsi="Times New Roman"/>
          <w:b/>
          <w:sz w:val="24"/>
          <w:szCs w:val="24"/>
        </w:rPr>
        <w:t>Target Audience</w:t>
      </w:r>
    </w:p>
    <w:p w14:paraId="1C4ACCA9" w14:textId="0E119A82" w:rsidR="0089335E" w:rsidRPr="00C97E51" w:rsidRDefault="00D07D5A" w:rsidP="0078784B">
      <w:pPr>
        <w:spacing w:before="120" w:after="120" w:line="240" w:lineRule="auto"/>
        <w:jc w:val="both"/>
        <w:rPr>
          <w:rFonts w:ascii="Times New Roman" w:hAnsi="Times New Roman"/>
        </w:rPr>
      </w:pPr>
      <w:r>
        <w:rPr>
          <w:rFonts w:ascii="Times New Roman" w:hAnsi="Times New Roman"/>
          <w:iCs/>
        </w:rPr>
        <w:t>This school</w:t>
      </w:r>
      <w:r w:rsidR="0089335E">
        <w:rPr>
          <w:rFonts w:ascii="Times New Roman" w:hAnsi="Times New Roman"/>
        </w:rPr>
        <w:t xml:space="preserve"> is intended for those who have been selected to teach in agency or FFIEC courses.</w:t>
      </w:r>
      <w:r w:rsidR="00117737">
        <w:rPr>
          <w:rFonts w:ascii="Times New Roman" w:hAnsi="Times New Roman"/>
        </w:rPr>
        <w:t xml:space="preserve"> </w:t>
      </w:r>
      <w:r w:rsidR="00A6411A">
        <w:rPr>
          <w:rFonts w:ascii="Times New Roman" w:hAnsi="Times New Roman"/>
        </w:rPr>
        <w:t xml:space="preserve">The course would also be beneficial for those who are creating </w:t>
      </w:r>
      <w:r w:rsidR="00127AF5">
        <w:rPr>
          <w:rFonts w:ascii="Times New Roman" w:hAnsi="Times New Roman"/>
        </w:rPr>
        <w:t xml:space="preserve">and presenting </w:t>
      </w:r>
      <w:r w:rsidR="00A6411A">
        <w:rPr>
          <w:rFonts w:ascii="Times New Roman" w:hAnsi="Times New Roman"/>
        </w:rPr>
        <w:t xml:space="preserve">internal and external </w:t>
      </w:r>
      <w:proofErr w:type="gramStart"/>
      <w:r w:rsidR="00A6411A">
        <w:rPr>
          <w:rFonts w:ascii="Times New Roman" w:hAnsi="Times New Roman"/>
        </w:rPr>
        <w:t>ad</w:t>
      </w:r>
      <w:proofErr w:type="gramEnd"/>
      <w:r w:rsidR="00A6411A">
        <w:rPr>
          <w:rFonts w:ascii="Times New Roman" w:hAnsi="Times New Roman"/>
        </w:rPr>
        <w:t xml:space="preserve"> hoc training sessions. Priority of attendance will be determined by the individual agency’s training department.</w:t>
      </w:r>
      <w:r w:rsidR="00117737">
        <w:rPr>
          <w:rFonts w:ascii="Times New Roman" w:hAnsi="Times New Roman"/>
        </w:rPr>
        <w:t xml:space="preserve"> </w:t>
      </w:r>
    </w:p>
    <w:p w14:paraId="26242382" w14:textId="77777777" w:rsidR="0089335E" w:rsidRPr="00C97E51" w:rsidRDefault="0089335E" w:rsidP="0078784B">
      <w:pPr>
        <w:spacing w:before="120" w:after="120" w:line="240" w:lineRule="auto"/>
        <w:jc w:val="both"/>
        <w:rPr>
          <w:rFonts w:ascii="Times New Roman" w:hAnsi="Times New Roman"/>
          <w:b/>
          <w:sz w:val="24"/>
          <w:szCs w:val="24"/>
        </w:rPr>
      </w:pPr>
      <w:r w:rsidRPr="00C97E51">
        <w:rPr>
          <w:rFonts w:ascii="Times New Roman" w:hAnsi="Times New Roman"/>
          <w:b/>
          <w:sz w:val="24"/>
          <w:szCs w:val="24"/>
        </w:rPr>
        <w:t xml:space="preserve">Pre-Course </w:t>
      </w:r>
      <w:r w:rsidR="004C0648">
        <w:rPr>
          <w:rFonts w:ascii="Times New Roman" w:hAnsi="Times New Roman"/>
          <w:b/>
          <w:sz w:val="24"/>
          <w:szCs w:val="24"/>
        </w:rPr>
        <w:t>Assignment</w:t>
      </w:r>
    </w:p>
    <w:p w14:paraId="53730000" w14:textId="2F9DFADC" w:rsidR="0089335E" w:rsidRPr="00C97E51" w:rsidRDefault="0089335E" w:rsidP="007E78FD">
      <w:pPr>
        <w:spacing w:before="120" w:after="120" w:line="240" w:lineRule="auto"/>
        <w:jc w:val="both"/>
        <w:rPr>
          <w:rFonts w:ascii="Times New Roman" w:hAnsi="Times New Roman"/>
        </w:rPr>
      </w:pPr>
      <w:r>
        <w:rPr>
          <w:rFonts w:ascii="Times New Roman" w:hAnsi="Times New Roman"/>
        </w:rPr>
        <w:t xml:space="preserve">Each participant is </w:t>
      </w:r>
      <w:r w:rsidRPr="00317BAE">
        <w:rPr>
          <w:rFonts w:ascii="Times New Roman" w:hAnsi="Times New Roman"/>
          <w:b/>
          <w:bCs/>
        </w:rPr>
        <w:t>required</w:t>
      </w:r>
      <w:r>
        <w:rPr>
          <w:rFonts w:ascii="Times New Roman" w:hAnsi="Times New Roman"/>
        </w:rPr>
        <w:t xml:space="preserve"> to bring resource materials that can be used as a basis for three class practice instructions.  These practice instructions should be on the same topic.  </w:t>
      </w:r>
      <w:r w:rsidRPr="002E6C72">
        <w:rPr>
          <w:rFonts w:ascii="Times New Roman" w:hAnsi="Times New Roman"/>
          <w:u w:val="single"/>
        </w:rPr>
        <w:t>Each participant is strongly encouraged to use a lesson plan or materials from the course the participant is scheduled to teach.  If no lesson plan is available, the participant should bring materials on a familiar topic to develop and present during the school</w:t>
      </w:r>
      <w:r w:rsidRPr="002E6C72">
        <w:rPr>
          <w:rFonts w:ascii="Times New Roman" w:hAnsi="Times New Roman"/>
        </w:rPr>
        <w:t>. No lesson plans or research facilities are provided</w:t>
      </w:r>
      <w:r>
        <w:rPr>
          <w:rFonts w:ascii="Times New Roman" w:hAnsi="Times New Roman"/>
        </w:rPr>
        <w:t xml:space="preserve"> for participant presentations.</w:t>
      </w:r>
    </w:p>
    <w:p w14:paraId="7DD3EEAA" w14:textId="77777777" w:rsidR="0089335E" w:rsidRDefault="0089335E" w:rsidP="0078784B">
      <w:pPr>
        <w:spacing w:before="120" w:after="120" w:line="240" w:lineRule="auto"/>
        <w:jc w:val="both"/>
        <w:rPr>
          <w:rFonts w:ascii="Times New Roman" w:hAnsi="Times New Roman"/>
          <w:b/>
          <w:sz w:val="24"/>
          <w:szCs w:val="24"/>
        </w:rPr>
      </w:pPr>
      <w:r w:rsidRPr="00C97E51">
        <w:rPr>
          <w:rFonts w:ascii="Times New Roman" w:hAnsi="Times New Roman"/>
          <w:b/>
          <w:sz w:val="24"/>
          <w:szCs w:val="24"/>
        </w:rPr>
        <w:t>Post-Course Assignment</w:t>
      </w:r>
    </w:p>
    <w:p w14:paraId="69A80C47" w14:textId="77777777" w:rsidR="004B3D40" w:rsidRDefault="0089335E" w:rsidP="0078784B">
      <w:pPr>
        <w:spacing w:before="120" w:after="120" w:line="240" w:lineRule="auto"/>
        <w:jc w:val="both"/>
        <w:rPr>
          <w:rFonts w:ascii="Times New Roman" w:hAnsi="Times New Roman"/>
        </w:rPr>
        <w:sectPr w:rsidR="004B3D40" w:rsidSect="00996255">
          <w:type w:val="continuous"/>
          <w:pgSz w:w="12240" w:h="15840" w:code="1"/>
          <w:pgMar w:top="720" w:right="1440" w:bottom="720" w:left="1440" w:header="720" w:footer="720" w:gutter="432"/>
          <w:cols w:space="720"/>
          <w:docGrid w:linePitch="360"/>
        </w:sectPr>
      </w:pPr>
      <w:proofErr w:type="gramStart"/>
      <w:r>
        <w:rPr>
          <w:rFonts w:ascii="Times New Roman" w:hAnsi="Times New Roman"/>
        </w:rPr>
        <w:t>In order to</w:t>
      </w:r>
      <w:proofErr w:type="gramEnd"/>
      <w:r>
        <w:rPr>
          <w:rFonts w:ascii="Times New Roman" w:hAnsi="Times New Roman"/>
        </w:rPr>
        <w:t xml:space="preserve"> reinforce new skills, the participant should be assigned to teach as soon as possible after completing this course.</w:t>
      </w:r>
    </w:p>
    <w:p w14:paraId="439E86C2" w14:textId="77777777" w:rsidR="0089335E" w:rsidRPr="004E580E" w:rsidRDefault="0089335E" w:rsidP="00B43E9B">
      <w:pPr>
        <w:rPr>
          <w:rFonts w:ascii="Times New Roman" w:hAnsi="Times New Roman"/>
        </w:rPr>
        <w:sectPr w:rsidR="0089335E" w:rsidRPr="004E580E" w:rsidSect="00996255">
          <w:type w:val="continuous"/>
          <w:pgSz w:w="12240" w:h="15840" w:code="1"/>
          <w:pgMar w:top="720" w:right="1440" w:bottom="720" w:left="1440" w:header="720" w:footer="720" w:gutter="432"/>
          <w:cols w:space="720"/>
          <w:docGrid w:linePitch="360"/>
        </w:sectPr>
      </w:pPr>
    </w:p>
    <w:p w14:paraId="33A491A0" w14:textId="5B207FF8" w:rsidR="0089335E" w:rsidRPr="004E580E" w:rsidRDefault="0089335E" w:rsidP="00FA1B51">
      <w:pPr>
        <w:pStyle w:val="Heading2"/>
      </w:pPr>
      <w:bookmarkStart w:id="27" w:name="_Toc228276765"/>
      <w:r>
        <w:lastRenderedPageBreak/>
        <w:t>International Banking School</w:t>
      </w:r>
      <w:r w:rsidR="18EBCEE6">
        <w:t xml:space="preserve"> - </w:t>
      </w:r>
      <w:r w:rsidR="009F050C">
        <w:t>Experienced</w:t>
      </w:r>
      <w:bookmarkEnd w:id="27"/>
    </w:p>
    <w:p w14:paraId="4B737619" w14:textId="77777777" w:rsidR="0089335E" w:rsidRPr="004E580E" w:rsidRDefault="0089335E" w:rsidP="00FE283E">
      <w:pPr>
        <w:pStyle w:val="Classtitle"/>
        <w:sectPr w:rsidR="0089335E" w:rsidRPr="004E580E" w:rsidSect="00996255">
          <w:pgSz w:w="12240" w:h="15840" w:code="1"/>
          <w:pgMar w:top="720" w:right="1440" w:bottom="720" w:left="1440" w:header="720" w:footer="720" w:gutter="432"/>
          <w:cols w:space="720"/>
          <w:docGrid w:linePitch="360"/>
        </w:sectPr>
      </w:pPr>
    </w:p>
    <w:p w14:paraId="3AF6A0BD" w14:textId="77777777" w:rsidR="001C3512" w:rsidRPr="00B7618F" w:rsidRDefault="0089335E" w:rsidP="00A57D52">
      <w:pPr>
        <w:spacing w:before="120" w:after="0" w:line="240" w:lineRule="auto"/>
        <w:jc w:val="both"/>
        <w:rPr>
          <w:rFonts w:ascii="Times New Roman" w:hAnsi="Times New Roman"/>
          <w:b/>
          <w:sz w:val="24"/>
          <w:szCs w:val="24"/>
        </w:rPr>
      </w:pPr>
      <w:r w:rsidRPr="00B7618F">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1C3512" w:rsidRPr="00E709B3" w14:paraId="56A84D6D" w14:textId="77777777" w:rsidTr="00434A8A">
        <w:tc>
          <w:tcPr>
            <w:tcW w:w="3870" w:type="dxa"/>
            <w:gridSpan w:val="2"/>
          </w:tcPr>
          <w:p w14:paraId="2281550B" w14:textId="77777777" w:rsidR="001C3512" w:rsidRPr="00E709B3" w:rsidRDefault="001C3512" w:rsidP="00434A8A">
            <w:pPr>
              <w:spacing w:after="0" w:line="240" w:lineRule="auto"/>
              <w:jc w:val="center"/>
              <w:rPr>
                <w:rFonts w:ascii="Times New Roman" w:hAnsi="Times New Roman"/>
              </w:rPr>
            </w:pPr>
            <w:r w:rsidRPr="00E709B3">
              <w:rPr>
                <w:rFonts w:ascii="Times New Roman" w:hAnsi="Times New Roman"/>
                <w:b/>
                <w:bCs/>
              </w:rPr>
              <w:t>At-a-Glance</w:t>
            </w:r>
          </w:p>
        </w:tc>
      </w:tr>
      <w:tr w:rsidR="001C3512" w:rsidRPr="00E709B3" w14:paraId="154B2B44" w14:textId="77777777" w:rsidTr="00434A8A">
        <w:tc>
          <w:tcPr>
            <w:tcW w:w="2605" w:type="dxa"/>
          </w:tcPr>
          <w:p w14:paraId="11AF44EA"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0BF37138" w14:textId="22636FE8" w:rsidR="001C3512" w:rsidRPr="00E709B3" w:rsidRDefault="001C3512" w:rsidP="00434A8A">
            <w:pPr>
              <w:spacing w:after="0" w:line="240" w:lineRule="auto"/>
              <w:rPr>
                <w:rFonts w:ascii="Times New Roman" w:hAnsi="Times New Roman"/>
              </w:rPr>
            </w:pPr>
            <w:r>
              <w:rPr>
                <w:rFonts w:ascii="Times New Roman" w:hAnsi="Times New Roman"/>
              </w:rPr>
              <w:t>4</w:t>
            </w:r>
            <w:r w:rsidR="00A57D52">
              <w:rPr>
                <w:rFonts w:ascii="Times New Roman" w:hAnsi="Times New Roman"/>
              </w:rPr>
              <w:t xml:space="preserve"> ½ </w:t>
            </w:r>
            <w:r w:rsidRPr="00E709B3">
              <w:rPr>
                <w:rFonts w:ascii="Times New Roman" w:hAnsi="Times New Roman"/>
              </w:rPr>
              <w:t>days</w:t>
            </w:r>
          </w:p>
        </w:tc>
      </w:tr>
      <w:tr w:rsidR="001C3512" w:rsidRPr="00E709B3" w14:paraId="4221F537" w14:textId="77777777" w:rsidTr="00434A8A">
        <w:tc>
          <w:tcPr>
            <w:tcW w:w="2605" w:type="dxa"/>
          </w:tcPr>
          <w:p w14:paraId="7FC792D6"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2659125B"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Virtual</w:t>
            </w:r>
          </w:p>
        </w:tc>
      </w:tr>
      <w:tr w:rsidR="001C3512" w:rsidRPr="00E709B3" w14:paraId="23731E3E" w14:textId="77777777" w:rsidTr="00434A8A">
        <w:tc>
          <w:tcPr>
            <w:tcW w:w="2605" w:type="dxa"/>
          </w:tcPr>
          <w:p w14:paraId="2BC915C0" w14:textId="77777777" w:rsidR="001C3512" w:rsidRPr="00E709B3" w:rsidRDefault="001C351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5C542743" w14:textId="77777777" w:rsidR="001C3512" w:rsidRPr="00E709B3" w:rsidRDefault="001C3512" w:rsidP="00434A8A">
            <w:pPr>
              <w:spacing w:after="0" w:line="240" w:lineRule="auto"/>
              <w:rPr>
                <w:rFonts w:ascii="Times New Roman" w:hAnsi="Times New Roman"/>
              </w:rPr>
            </w:pPr>
            <w:r w:rsidRPr="00E709B3">
              <w:rPr>
                <w:rFonts w:ascii="Times New Roman" w:hAnsi="Times New Roman"/>
              </w:rPr>
              <w:t>Yes</w:t>
            </w:r>
          </w:p>
        </w:tc>
      </w:tr>
      <w:tr w:rsidR="001C3512" w:rsidRPr="00E709B3" w14:paraId="2D1D7042" w14:textId="77777777" w:rsidTr="00434A8A">
        <w:tc>
          <w:tcPr>
            <w:tcW w:w="2605" w:type="dxa"/>
          </w:tcPr>
          <w:p w14:paraId="125BEF64" w14:textId="77777777" w:rsidR="001C3512" w:rsidRPr="00E709B3" w:rsidRDefault="001C351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6BFB9203" w14:textId="1E9A6253" w:rsidR="001C3512" w:rsidRPr="00E709B3" w:rsidRDefault="00A57D52" w:rsidP="00434A8A">
            <w:pPr>
              <w:spacing w:after="0" w:line="240" w:lineRule="auto"/>
              <w:rPr>
                <w:rFonts w:ascii="Times New Roman" w:hAnsi="Times New Roman"/>
              </w:rPr>
            </w:pPr>
            <w:r>
              <w:rPr>
                <w:rFonts w:ascii="Times New Roman" w:hAnsi="Times New Roman"/>
              </w:rPr>
              <w:t>No</w:t>
            </w:r>
          </w:p>
        </w:tc>
      </w:tr>
    </w:tbl>
    <w:p w14:paraId="6F222FA9" w14:textId="298206CC" w:rsidR="0089335E" w:rsidRDefault="0089335E" w:rsidP="00B7618F">
      <w:pPr>
        <w:spacing w:before="120" w:after="120" w:line="240" w:lineRule="auto"/>
        <w:jc w:val="both"/>
        <w:rPr>
          <w:rFonts w:ascii="Times New Roman" w:hAnsi="Times New Roman"/>
        </w:rPr>
      </w:pPr>
      <w:r w:rsidRPr="62EA9671">
        <w:rPr>
          <w:rFonts w:ascii="Times New Roman" w:hAnsi="Times New Roman"/>
          <w:i/>
          <w:iCs/>
        </w:rPr>
        <w:t>International Banking School</w:t>
      </w:r>
      <w:r w:rsidRPr="62EA9671">
        <w:rPr>
          <w:rFonts w:ascii="Times New Roman" w:hAnsi="Times New Roman"/>
        </w:rPr>
        <w:t xml:space="preserve"> enhance</w:t>
      </w:r>
      <w:r w:rsidR="092F54CD" w:rsidRPr="62EA9671">
        <w:rPr>
          <w:rFonts w:ascii="Times New Roman" w:hAnsi="Times New Roman"/>
        </w:rPr>
        <w:t>s</w:t>
      </w:r>
      <w:r w:rsidRPr="62EA9671">
        <w:rPr>
          <w:rFonts w:ascii="Times New Roman" w:hAnsi="Times New Roman"/>
        </w:rPr>
        <w:t xml:space="preserve"> the participants’ knowledge of international banking activities</w:t>
      </w:r>
      <w:r w:rsidR="00C61647" w:rsidRPr="62EA9671">
        <w:rPr>
          <w:rFonts w:ascii="Times New Roman" w:hAnsi="Times New Roman"/>
        </w:rPr>
        <w:t xml:space="preserve"> and global supervision standards</w:t>
      </w:r>
      <w:r w:rsidRPr="62EA9671">
        <w:rPr>
          <w:rFonts w:ascii="Times New Roman" w:hAnsi="Times New Roman"/>
        </w:rPr>
        <w:t xml:space="preserve"> to improve examination skills required in supervising </w:t>
      </w:r>
      <w:r w:rsidR="001A10B3" w:rsidRPr="62EA9671">
        <w:rPr>
          <w:rFonts w:ascii="Times New Roman" w:hAnsi="Times New Roman"/>
        </w:rPr>
        <w:t xml:space="preserve">U.S. operations of </w:t>
      </w:r>
      <w:r w:rsidR="00D71EBE" w:rsidRPr="62EA9671">
        <w:rPr>
          <w:rFonts w:ascii="Times New Roman" w:hAnsi="Times New Roman"/>
        </w:rPr>
        <w:t xml:space="preserve">foreign banking organizations or U.S. financial institutions </w:t>
      </w:r>
      <w:r w:rsidR="001A10B3" w:rsidRPr="62EA9671">
        <w:rPr>
          <w:rFonts w:ascii="Times New Roman" w:hAnsi="Times New Roman"/>
        </w:rPr>
        <w:t>involved in</w:t>
      </w:r>
      <w:r w:rsidR="00D71EBE" w:rsidRPr="62EA9671">
        <w:rPr>
          <w:rFonts w:ascii="Times New Roman" w:hAnsi="Times New Roman"/>
        </w:rPr>
        <w:t xml:space="preserve"> international </w:t>
      </w:r>
      <w:r w:rsidR="001A10B3" w:rsidRPr="62EA9671">
        <w:rPr>
          <w:rFonts w:ascii="Times New Roman" w:hAnsi="Times New Roman"/>
        </w:rPr>
        <w:t>bank</w:t>
      </w:r>
      <w:r w:rsidR="00C61647" w:rsidRPr="62EA9671">
        <w:rPr>
          <w:rFonts w:ascii="Times New Roman" w:hAnsi="Times New Roman"/>
        </w:rPr>
        <w:t>ing</w:t>
      </w:r>
      <w:r w:rsidR="001A10B3" w:rsidRPr="62EA9671">
        <w:rPr>
          <w:rFonts w:ascii="Times New Roman" w:hAnsi="Times New Roman"/>
        </w:rPr>
        <w:t xml:space="preserve"> activities. </w:t>
      </w:r>
      <w:r w:rsidRPr="62EA9671">
        <w:rPr>
          <w:rFonts w:ascii="Times New Roman" w:hAnsi="Times New Roman"/>
        </w:rPr>
        <w:t xml:space="preserve">The </w:t>
      </w:r>
      <w:r w:rsidR="001A10B3" w:rsidRPr="62EA9671">
        <w:rPr>
          <w:rFonts w:ascii="Times New Roman" w:hAnsi="Times New Roman"/>
        </w:rPr>
        <w:t xml:space="preserve">course </w:t>
      </w:r>
      <w:r w:rsidR="00C61647" w:rsidRPr="62EA9671">
        <w:rPr>
          <w:rFonts w:ascii="Times New Roman" w:hAnsi="Times New Roman"/>
        </w:rPr>
        <w:t xml:space="preserve">is </w:t>
      </w:r>
      <w:r w:rsidR="001A10B3" w:rsidRPr="62EA9671">
        <w:rPr>
          <w:rFonts w:ascii="Times New Roman" w:hAnsi="Times New Roman"/>
        </w:rPr>
        <w:t xml:space="preserve">facilitated and taught by </w:t>
      </w:r>
      <w:r w:rsidR="00C61647" w:rsidRPr="62EA9671">
        <w:rPr>
          <w:rFonts w:ascii="Times New Roman" w:hAnsi="Times New Roman"/>
        </w:rPr>
        <w:t xml:space="preserve">agency </w:t>
      </w:r>
      <w:r w:rsidR="001A10B3" w:rsidRPr="62EA9671">
        <w:rPr>
          <w:rFonts w:ascii="Times New Roman" w:hAnsi="Times New Roman"/>
        </w:rPr>
        <w:t xml:space="preserve">specialists, </w:t>
      </w:r>
      <w:r w:rsidR="00C61647" w:rsidRPr="62EA9671">
        <w:rPr>
          <w:rFonts w:ascii="Times New Roman" w:hAnsi="Times New Roman"/>
        </w:rPr>
        <w:t xml:space="preserve">market practitioners, and academics </w:t>
      </w:r>
      <w:r w:rsidR="001A10B3" w:rsidRPr="62EA9671">
        <w:rPr>
          <w:rFonts w:ascii="Times New Roman" w:hAnsi="Times New Roman"/>
        </w:rPr>
        <w:t xml:space="preserve">who provide a variety of perspectives on </w:t>
      </w:r>
      <w:r w:rsidR="00C61647" w:rsidRPr="62EA9671">
        <w:rPr>
          <w:rFonts w:ascii="Times New Roman" w:hAnsi="Times New Roman"/>
        </w:rPr>
        <w:t xml:space="preserve">the </w:t>
      </w:r>
      <w:r w:rsidR="00A66316">
        <w:rPr>
          <w:rFonts w:ascii="Times New Roman" w:hAnsi="Times New Roman"/>
        </w:rPr>
        <w:t xml:space="preserve">course </w:t>
      </w:r>
      <w:r w:rsidR="00C61647" w:rsidRPr="62EA9671">
        <w:rPr>
          <w:rFonts w:ascii="Times New Roman" w:hAnsi="Times New Roman"/>
        </w:rPr>
        <w:t>topics.</w:t>
      </w:r>
    </w:p>
    <w:p w14:paraId="266911C0" w14:textId="77777777" w:rsidR="0079198D" w:rsidRDefault="0079198D" w:rsidP="005E3885">
      <w:pPr>
        <w:spacing w:before="120" w:after="120" w:line="240" w:lineRule="auto"/>
        <w:jc w:val="both"/>
        <w:rPr>
          <w:rFonts w:ascii="Times New Roman" w:hAnsi="Times New Roman"/>
        </w:rPr>
      </w:pPr>
      <w:r>
        <w:rPr>
          <w:rFonts w:ascii="Times New Roman" w:hAnsi="Times New Roman"/>
        </w:rPr>
        <w:t>Content is</w:t>
      </w:r>
      <w:r w:rsidR="00C00452" w:rsidRPr="0079198D">
        <w:rPr>
          <w:rFonts w:ascii="Times New Roman" w:hAnsi="Times New Roman"/>
        </w:rPr>
        <w:t xml:space="preserve"> designed for examiners with </w:t>
      </w:r>
      <w:r w:rsidR="00FF5CA7">
        <w:rPr>
          <w:rFonts w:ascii="Times New Roman" w:hAnsi="Times New Roman"/>
        </w:rPr>
        <w:t xml:space="preserve">existing </w:t>
      </w:r>
      <w:r w:rsidR="00C00452" w:rsidRPr="0079198D">
        <w:rPr>
          <w:rFonts w:ascii="Times New Roman" w:hAnsi="Times New Roman"/>
        </w:rPr>
        <w:t>experience</w:t>
      </w:r>
      <w:r>
        <w:rPr>
          <w:rFonts w:ascii="Times New Roman" w:hAnsi="Times New Roman"/>
        </w:rPr>
        <w:t>,</w:t>
      </w:r>
      <w:r w:rsidR="00C00452" w:rsidRPr="0079198D">
        <w:rPr>
          <w:rFonts w:ascii="Times New Roman" w:hAnsi="Times New Roman"/>
        </w:rPr>
        <w:t xml:space="preserve"> </w:t>
      </w:r>
      <w:r w:rsidR="009F050C" w:rsidRPr="009F050C">
        <w:rPr>
          <w:rFonts w:ascii="Times New Roman" w:hAnsi="Times New Roman"/>
        </w:rPr>
        <w:t xml:space="preserve">foundational skills and </w:t>
      </w:r>
      <w:r w:rsidRPr="009F050C">
        <w:rPr>
          <w:rFonts w:ascii="Times New Roman" w:hAnsi="Times New Roman"/>
        </w:rPr>
        <w:t>knowledge</w:t>
      </w:r>
      <w:r w:rsidRPr="009F050C" w:rsidDel="009F050C">
        <w:rPr>
          <w:rFonts w:ascii="Times New Roman" w:hAnsi="Times New Roman"/>
        </w:rPr>
        <w:t>.</w:t>
      </w:r>
    </w:p>
    <w:p w14:paraId="46344EA4" w14:textId="0F0EB1B2" w:rsidR="005E3885" w:rsidRPr="001C4EF5" w:rsidRDefault="005E3885" w:rsidP="005E3885">
      <w:pPr>
        <w:spacing w:before="120" w:after="120" w:line="240" w:lineRule="auto"/>
        <w:jc w:val="both"/>
        <w:rPr>
          <w:rFonts w:ascii="Times New Roman" w:hAnsi="Times New Roman"/>
        </w:rPr>
      </w:pPr>
      <w:r>
        <w:rPr>
          <w:rFonts w:ascii="Times New Roman" w:hAnsi="Times New Roman"/>
        </w:rPr>
        <w:t xml:space="preserve">Examiners without </w:t>
      </w:r>
      <w:r w:rsidRPr="00151D79">
        <w:rPr>
          <w:rFonts w:ascii="Times New Roman" w:hAnsi="Times New Roman"/>
        </w:rPr>
        <w:t>international supervisory responsibilities</w:t>
      </w:r>
      <w:r>
        <w:rPr>
          <w:rFonts w:ascii="Times New Roman" w:hAnsi="Times New Roman"/>
        </w:rPr>
        <w:t xml:space="preserve"> should </w:t>
      </w:r>
      <w:r w:rsidRPr="00DA4249">
        <w:rPr>
          <w:rFonts w:ascii="Times New Roman" w:hAnsi="Times New Roman"/>
          <w:b/>
          <w:bCs/>
        </w:rPr>
        <w:t>not</w:t>
      </w:r>
      <w:r>
        <w:rPr>
          <w:rFonts w:ascii="Times New Roman" w:hAnsi="Times New Roman"/>
        </w:rPr>
        <w:t xml:space="preserve"> attend</w:t>
      </w:r>
      <w:r w:rsidRPr="00151D79">
        <w:rPr>
          <w:rFonts w:ascii="Times New Roman" w:hAnsi="Times New Roman"/>
        </w:rPr>
        <w:t>.</w:t>
      </w:r>
      <w:r w:rsidRPr="001C4EF5">
        <w:rPr>
          <w:rFonts w:ascii="Times New Roman" w:hAnsi="Times New Roman"/>
        </w:rPr>
        <w:t xml:space="preserve">  </w:t>
      </w:r>
    </w:p>
    <w:p w14:paraId="292EC64B" w14:textId="73493F12" w:rsidR="00AF4476" w:rsidRDefault="00515352" w:rsidP="00AF4476">
      <w:pPr>
        <w:spacing w:before="120" w:after="120" w:line="240" w:lineRule="auto"/>
        <w:jc w:val="both"/>
        <w:rPr>
          <w:rFonts w:ascii="Times New Roman" w:hAnsi="Times New Roman"/>
        </w:rPr>
      </w:pPr>
      <w:r w:rsidRPr="004E580E">
        <w:rPr>
          <w:rFonts w:ascii="Times New Roman" w:hAnsi="Times New Roman"/>
        </w:rPr>
        <w:t xml:space="preserve">The </w:t>
      </w:r>
      <w:r w:rsidR="00A4624F">
        <w:rPr>
          <w:rFonts w:ascii="Times New Roman" w:hAnsi="Times New Roman"/>
        </w:rPr>
        <w:t>school</w:t>
      </w:r>
      <w:r>
        <w:rPr>
          <w:rFonts w:ascii="Times New Roman" w:hAnsi="Times New Roman"/>
        </w:rPr>
        <w:t xml:space="preserve"> is a biannual event. </w:t>
      </w:r>
      <w:r w:rsidR="00AF4476">
        <w:rPr>
          <w:rFonts w:ascii="Times New Roman" w:hAnsi="Times New Roman"/>
        </w:rPr>
        <w:t>The length is four and a half days.</w:t>
      </w:r>
    </w:p>
    <w:p w14:paraId="0D8B4B07" w14:textId="77777777" w:rsidR="0089335E" w:rsidRPr="00B7618F" w:rsidRDefault="0089335E" w:rsidP="00B7618F">
      <w:pPr>
        <w:spacing w:before="120" w:after="120" w:line="240" w:lineRule="auto"/>
        <w:jc w:val="both"/>
        <w:rPr>
          <w:rFonts w:ascii="Times New Roman" w:hAnsi="Times New Roman"/>
          <w:b/>
          <w:sz w:val="24"/>
          <w:szCs w:val="24"/>
        </w:rPr>
      </w:pPr>
      <w:r w:rsidRPr="00B7618F">
        <w:rPr>
          <w:rFonts w:ascii="Times New Roman" w:hAnsi="Times New Roman"/>
          <w:b/>
          <w:sz w:val="24"/>
          <w:szCs w:val="24"/>
        </w:rPr>
        <w:t>Objectives</w:t>
      </w:r>
    </w:p>
    <w:p w14:paraId="33C9FCEC" w14:textId="591BDC58" w:rsidR="0089335E" w:rsidRDefault="00A66316" w:rsidP="00B7618F">
      <w:pPr>
        <w:spacing w:before="120" w:after="120" w:line="240" w:lineRule="auto"/>
        <w:jc w:val="both"/>
        <w:rPr>
          <w:rFonts w:ascii="Times New Roman" w:hAnsi="Times New Roman"/>
        </w:rPr>
      </w:pPr>
      <w:r>
        <w:rPr>
          <w:rFonts w:ascii="Times New Roman" w:hAnsi="Times New Roman"/>
        </w:rPr>
        <w:t>Upon</w:t>
      </w:r>
      <w:r w:rsidR="0089335E" w:rsidRPr="004E580E">
        <w:rPr>
          <w:rFonts w:ascii="Times New Roman" w:hAnsi="Times New Roman"/>
        </w:rPr>
        <w:t xml:space="preserve"> completion</w:t>
      </w:r>
      <w:r w:rsidR="008E76AE">
        <w:rPr>
          <w:rFonts w:ascii="Times New Roman" w:hAnsi="Times New Roman"/>
        </w:rPr>
        <w:t>, participant</w:t>
      </w:r>
      <w:r w:rsidR="00A4624F">
        <w:rPr>
          <w:rFonts w:ascii="Times New Roman" w:hAnsi="Times New Roman"/>
        </w:rPr>
        <w:t>s</w:t>
      </w:r>
      <w:r w:rsidR="008E76AE">
        <w:rPr>
          <w:rFonts w:ascii="Times New Roman" w:hAnsi="Times New Roman"/>
        </w:rPr>
        <w:t xml:space="preserve"> </w:t>
      </w:r>
      <w:r w:rsidR="001B3F45">
        <w:rPr>
          <w:rFonts w:ascii="Times New Roman" w:hAnsi="Times New Roman"/>
        </w:rPr>
        <w:t>should be able to:</w:t>
      </w:r>
    </w:p>
    <w:p w14:paraId="66F8B81B" w14:textId="77777777" w:rsidR="002404A6" w:rsidRPr="004E580E" w:rsidRDefault="002404A6" w:rsidP="002404A6">
      <w:pPr>
        <w:spacing w:after="0" w:line="240" w:lineRule="auto"/>
        <w:ind w:left="360" w:hanging="360"/>
        <w:jc w:val="both"/>
        <w:rPr>
          <w:rFonts w:ascii="Times New Roman" w:hAnsi="Times New Roman"/>
        </w:rPr>
      </w:pPr>
      <w:r w:rsidRPr="004E580E">
        <w:rPr>
          <w:rFonts w:ascii="Times New Roman" w:hAnsi="Times New Roman"/>
        </w:rPr>
        <w:t>•</w:t>
      </w:r>
      <w:r w:rsidR="009F4174">
        <w:rPr>
          <w:rFonts w:ascii="Times New Roman" w:hAnsi="Times New Roman"/>
        </w:rPr>
        <w:tab/>
        <w:t>Identify key global organizations and their influence on international banking</w:t>
      </w:r>
      <w:r w:rsidR="008E76AE">
        <w:rPr>
          <w:rFonts w:ascii="Times New Roman" w:hAnsi="Times New Roman"/>
        </w:rPr>
        <w:t>.</w:t>
      </w:r>
    </w:p>
    <w:p w14:paraId="6EBBE3DC" w14:textId="77777777" w:rsidR="0089335E" w:rsidRPr="004E580E" w:rsidRDefault="0089335E" w:rsidP="002404A6">
      <w:pPr>
        <w:spacing w:after="0" w:line="240" w:lineRule="auto"/>
        <w:ind w:left="360" w:hanging="360"/>
        <w:jc w:val="both"/>
        <w:rPr>
          <w:rFonts w:ascii="Times New Roman" w:hAnsi="Times New Roman"/>
        </w:rPr>
      </w:pPr>
      <w:r w:rsidRPr="004E580E">
        <w:rPr>
          <w:rFonts w:ascii="Times New Roman" w:hAnsi="Times New Roman"/>
        </w:rPr>
        <w:t>•</w:t>
      </w:r>
      <w:r w:rsidRPr="004E580E">
        <w:rPr>
          <w:rFonts w:ascii="Times New Roman" w:hAnsi="Times New Roman"/>
        </w:rPr>
        <w:tab/>
      </w:r>
      <w:r w:rsidR="00456AC3">
        <w:rPr>
          <w:rFonts w:ascii="Times New Roman" w:hAnsi="Times New Roman"/>
        </w:rPr>
        <w:t>Apply</w:t>
      </w:r>
      <w:r w:rsidRPr="004E580E">
        <w:rPr>
          <w:rFonts w:ascii="Times New Roman" w:hAnsi="Times New Roman"/>
        </w:rPr>
        <w:t xml:space="preserve"> current regulatory and market </w:t>
      </w:r>
      <w:r w:rsidR="00456AC3">
        <w:rPr>
          <w:rFonts w:ascii="Times New Roman" w:hAnsi="Times New Roman"/>
        </w:rPr>
        <w:t>standards specific to e</w:t>
      </w:r>
      <w:r w:rsidRPr="004E580E">
        <w:rPr>
          <w:rFonts w:ascii="Times New Roman" w:hAnsi="Times New Roman"/>
        </w:rPr>
        <w:t xml:space="preserve">xamining and supervising </w:t>
      </w:r>
      <w:r w:rsidR="00C61647">
        <w:rPr>
          <w:rFonts w:ascii="Times New Roman" w:hAnsi="Times New Roman"/>
        </w:rPr>
        <w:t xml:space="preserve">U.S. operations of foreign banking organizations or U.S. financial </w:t>
      </w:r>
      <w:r w:rsidR="00971BA5">
        <w:rPr>
          <w:rFonts w:ascii="Times New Roman" w:hAnsi="Times New Roman"/>
        </w:rPr>
        <w:t>institutions involved</w:t>
      </w:r>
      <w:r w:rsidR="00C61647">
        <w:rPr>
          <w:rFonts w:ascii="Times New Roman" w:hAnsi="Times New Roman"/>
        </w:rPr>
        <w:t xml:space="preserve"> in</w:t>
      </w:r>
      <w:r w:rsidRPr="004E580E">
        <w:rPr>
          <w:rFonts w:ascii="Times New Roman" w:hAnsi="Times New Roman"/>
        </w:rPr>
        <w:t xml:space="preserve"> i</w:t>
      </w:r>
      <w:r w:rsidR="00C73DE7">
        <w:rPr>
          <w:rFonts w:ascii="Times New Roman" w:hAnsi="Times New Roman"/>
        </w:rPr>
        <w:t>nternational banking activities</w:t>
      </w:r>
      <w:r w:rsidR="008E76AE">
        <w:rPr>
          <w:rFonts w:ascii="Times New Roman" w:hAnsi="Times New Roman"/>
        </w:rPr>
        <w:t>.</w:t>
      </w:r>
    </w:p>
    <w:p w14:paraId="39215905" w14:textId="77777777" w:rsidR="0089335E" w:rsidRPr="004E580E" w:rsidRDefault="0089335E" w:rsidP="009F4174">
      <w:pPr>
        <w:spacing w:after="0" w:line="240" w:lineRule="auto"/>
        <w:ind w:left="360" w:hanging="360"/>
        <w:jc w:val="both"/>
        <w:rPr>
          <w:rFonts w:ascii="Times New Roman" w:hAnsi="Times New Roman"/>
        </w:rPr>
      </w:pPr>
      <w:r w:rsidRPr="004E580E">
        <w:rPr>
          <w:rFonts w:ascii="Times New Roman" w:hAnsi="Times New Roman"/>
        </w:rPr>
        <w:t>•</w:t>
      </w:r>
      <w:r w:rsidRPr="004E580E">
        <w:rPr>
          <w:rFonts w:ascii="Times New Roman" w:hAnsi="Times New Roman"/>
        </w:rPr>
        <w:tab/>
        <w:t>Analyze the major forces driving structural changes in international financial markets and the impact of these changes on the banking community</w:t>
      </w:r>
      <w:r w:rsidR="008E76AE">
        <w:rPr>
          <w:rFonts w:ascii="Times New Roman" w:hAnsi="Times New Roman"/>
        </w:rPr>
        <w:t>.</w:t>
      </w:r>
    </w:p>
    <w:p w14:paraId="4F60F673" w14:textId="77777777" w:rsidR="0089335E" w:rsidRPr="004E580E" w:rsidRDefault="0089335E" w:rsidP="00456AC3">
      <w:pPr>
        <w:spacing w:after="0" w:line="240" w:lineRule="auto"/>
        <w:ind w:left="360" w:hanging="360"/>
        <w:jc w:val="both"/>
        <w:rPr>
          <w:rFonts w:ascii="Times New Roman" w:hAnsi="Times New Roman"/>
        </w:rPr>
      </w:pPr>
      <w:r w:rsidRPr="004E580E">
        <w:rPr>
          <w:rFonts w:ascii="Times New Roman" w:hAnsi="Times New Roman"/>
        </w:rPr>
        <w:t>•</w:t>
      </w:r>
      <w:r w:rsidRPr="004E580E">
        <w:rPr>
          <w:rFonts w:ascii="Times New Roman" w:hAnsi="Times New Roman"/>
        </w:rPr>
        <w:tab/>
        <w:t xml:space="preserve">Define </w:t>
      </w:r>
      <w:r w:rsidR="003D2E79">
        <w:rPr>
          <w:rFonts w:ascii="Times New Roman" w:hAnsi="Times New Roman"/>
        </w:rPr>
        <w:t xml:space="preserve">country </w:t>
      </w:r>
      <w:r w:rsidR="003D2E79" w:rsidRPr="004E580E">
        <w:rPr>
          <w:rFonts w:ascii="Times New Roman" w:hAnsi="Times New Roman"/>
        </w:rPr>
        <w:t>macro</w:t>
      </w:r>
      <w:r w:rsidR="009F4174">
        <w:rPr>
          <w:rFonts w:ascii="Times New Roman" w:hAnsi="Times New Roman"/>
        </w:rPr>
        <w:t>economic</w:t>
      </w:r>
      <w:r w:rsidRPr="004E580E">
        <w:rPr>
          <w:rFonts w:ascii="Times New Roman" w:hAnsi="Times New Roman"/>
        </w:rPr>
        <w:t xml:space="preserve"> and financial risks and identify ho</w:t>
      </w:r>
      <w:r>
        <w:rPr>
          <w:rFonts w:ascii="Times New Roman" w:hAnsi="Times New Roman"/>
        </w:rPr>
        <w:t>w</w:t>
      </w:r>
      <w:r w:rsidRPr="004E580E">
        <w:rPr>
          <w:rFonts w:ascii="Times New Roman" w:hAnsi="Times New Roman"/>
        </w:rPr>
        <w:t xml:space="preserve"> they</w:t>
      </w:r>
      <w:r w:rsidR="00456AC3">
        <w:rPr>
          <w:rFonts w:ascii="Times New Roman" w:hAnsi="Times New Roman"/>
        </w:rPr>
        <w:t xml:space="preserve"> may impact the soundness of a global </w:t>
      </w:r>
      <w:r w:rsidR="00456AC3" w:rsidRPr="004E580E">
        <w:rPr>
          <w:rFonts w:ascii="Times New Roman" w:hAnsi="Times New Roman"/>
        </w:rPr>
        <w:t>financial</w:t>
      </w:r>
      <w:r w:rsidR="00456AC3">
        <w:rPr>
          <w:rFonts w:ascii="Times New Roman" w:hAnsi="Times New Roman"/>
        </w:rPr>
        <w:t xml:space="preserve"> institution</w:t>
      </w:r>
      <w:r w:rsidR="008E76AE">
        <w:rPr>
          <w:rFonts w:ascii="Times New Roman" w:hAnsi="Times New Roman"/>
        </w:rPr>
        <w:t>.</w:t>
      </w:r>
    </w:p>
    <w:p w14:paraId="55DB6741" w14:textId="77777777" w:rsidR="0089335E" w:rsidRPr="004E580E" w:rsidRDefault="0089335E" w:rsidP="00B7618F">
      <w:pPr>
        <w:spacing w:after="0" w:line="240" w:lineRule="auto"/>
        <w:ind w:left="360" w:hanging="360"/>
        <w:jc w:val="both"/>
        <w:rPr>
          <w:rFonts w:ascii="Times New Roman" w:hAnsi="Times New Roman"/>
        </w:rPr>
      </w:pPr>
      <w:r w:rsidRPr="004E580E">
        <w:rPr>
          <w:rFonts w:ascii="Times New Roman" w:hAnsi="Times New Roman"/>
        </w:rPr>
        <w:t>•</w:t>
      </w:r>
      <w:r w:rsidRPr="004E580E">
        <w:rPr>
          <w:rFonts w:ascii="Times New Roman" w:hAnsi="Times New Roman"/>
        </w:rPr>
        <w:tab/>
      </w:r>
      <w:r w:rsidR="001C4EF5">
        <w:rPr>
          <w:rFonts w:ascii="Times New Roman" w:hAnsi="Times New Roman"/>
        </w:rPr>
        <w:t>Relate</w:t>
      </w:r>
      <w:r w:rsidR="001C4EF5" w:rsidRPr="004E580E">
        <w:rPr>
          <w:rFonts w:ascii="Times New Roman" w:hAnsi="Times New Roman"/>
        </w:rPr>
        <w:t xml:space="preserve"> </w:t>
      </w:r>
      <w:r w:rsidRPr="004E580E">
        <w:rPr>
          <w:rFonts w:ascii="Times New Roman" w:hAnsi="Times New Roman"/>
        </w:rPr>
        <w:t>ma</w:t>
      </w:r>
      <w:r>
        <w:rPr>
          <w:rFonts w:ascii="Times New Roman" w:hAnsi="Times New Roman"/>
        </w:rPr>
        <w:t>j</w:t>
      </w:r>
      <w:r w:rsidRPr="004E580E">
        <w:rPr>
          <w:rFonts w:ascii="Times New Roman" w:hAnsi="Times New Roman"/>
        </w:rPr>
        <w:t xml:space="preserve">or components of Basel </w:t>
      </w:r>
      <w:r w:rsidR="001C4EF5">
        <w:rPr>
          <w:rFonts w:ascii="Times New Roman" w:hAnsi="Times New Roman"/>
        </w:rPr>
        <w:t>standards</w:t>
      </w:r>
      <w:r w:rsidR="005A1482">
        <w:rPr>
          <w:rFonts w:ascii="Times New Roman" w:hAnsi="Times New Roman"/>
        </w:rPr>
        <w:t xml:space="preserve"> </w:t>
      </w:r>
      <w:r w:rsidR="001C4EF5">
        <w:rPr>
          <w:rFonts w:ascii="Times New Roman" w:hAnsi="Times New Roman"/>
        </w:rPr>
        <w:t>to the</w:t>
      </w:r>
      <w:r w:rsidR="001C4EF5" w:rsidRPr="004E580E">
        <w:rPr>
          <w:rFonts w:ascii="Times New Roman" w:hAnsi="Times New Roman"/>
        </w:rPr>
        <w:t xml:space="preserve"> </w:t>
      </w:r>
      <w:r w:rsidRPr="004E580E">
        <w:rPr>
          <w:rFonts w:ascii="Times New Roman" w:hAnsi="Times New Roman"/>
        </w:rPr>
        <w:t>influence on international financial markets</w:t>
      </w:r>
      <w:r w:rsidR="00456AC3">
        <w:rPr>
          <w:rFonts w:ascii="Times New Roman" w:hAnsi="Times New Roman"/>
        </w:rPr>
        <w:t xml:space="preserve"> and global supervision</w:t>
      </w:r>
      <w:r w:rsidR="00151D79">
        <w:rPr>
          <w:rFonts w:ascii="Times New Roman" w:hAnsi="Times New Roman"/>
        </w:rPr>
        <w:t>.</w:t>
      </w:r>
    </w:p>
    <w:p w14:paraId="08FDB9F9" w14:textId="77777777" w:rsidR="0089335E" w:rsidRPr="004E580E" w:rsidRDefault="0089335E" w:rsidP="001C04E7">
      <w:pPr>
        <w:spacing w:after="0" w:line="240" w:lineRule="auto"/>
        <w:ind w:left="360" w:hanging="360"/>
        <w:jc w:val="both"/>
        <w:rPr>
          <w:rFonts w:ascii="Times New Roman" w:hAnsi="Times New Roman"/>
        </w:rPr>
      </w:pPr>
      <w:r w:rsidRPr="004E580E">
        <w:rPr>
          <w:rFonts w:ascii="Times New Roman" w:hAnsi="Times New Roman"/>
        </w:rPr>
        <w:t>•</w:t>
      </w:r>
      <w:r w:rsidRPr="004E580E">
        <w:rPr>
          <w:rFonts w:ascii="Times New Roman" w:hAnsi="Times New Roman"/>
        </w:rPr>
        <w:tab/>
      </w:r>
      <w:r w:rsidR="00456AC3">
        <w:rPr>
          <w:rFonts w:ascii="Times New Roman" w:hAnsi="Times New Roman"/>
        </w:rPr>
        <w:t>R</w:t>
      </w:r>
      <w:r w:rsidR="00F530C1">
        <w:rPr>
          <w:rFonts w:ascii="Times New Roman" w:hAnsi="Times New Roman"/>
        </w:rPr>
        <w:t xml:space="preserve">ecognize global loan underwriting risks in the international market and </w:t>
      </w:r>
      <w:proofErr w:type="gramStart"/>
      <w:r w:rsidR="00F530C1">
        <w:rPr>
          <w:rFonts w:ascii="Times New Roman" w:hAnsi="Times New Roman"/>
        </w:rPr>
        <w:t>mitigating</w:t>
      </w:r>
      <w:proofErr w:type="gramEnd"/>
      <w:r w:rsidR="00F530C1">
        <w:rPr>
          <w:rFonts w:ascii="Times New Roman" w:hAnsi="Times New Roman"/>
        </w:rPr>
        <w:t xml:space="preserve"> underwriting standards and risk management</w:t>
      </w:r>
      <w:r w:rsidR="008E76AE">
        <w:rPr>
          <w:rFonts w:ascii="Times New Roman" w:hAnsi="Times New Roman"/>
        </w:rPr>
        <w:t>.</w:t>
      </w:r>
    </w:p>
    <w:p w14:paraId="08D43C3C" w14:textId="77777777" w:rsidR="0089335E" w:rsidRDefault="0089335E" w:rsidP="00513783">
      <w:pPr>
        <w:spacing w:after="0" w:line="240" w:lineRule="auto"/>
        <w:ind w:left="360" w:hanging="360"/>
        <w:jc w:val="both"/>
        <w:rPr>
          <w:rFonts w:ascii="Times New Roman" w:hAnsi="Times New Roman"/>
        </w:rPr>
      </w:pPr>
      <w:r w:rsidRPr="004E580E">
        <w:rPr>
          <w:rFonts w:ascii="Times New Roman" w:hAnsi="Times New Roman"/>
        </w:rPr>
        <w:t>•</w:t>
      </w:r>
      <w:r w:rsidRPr="004E580E">
        <w:rPr>
          <w:rFonts w:ascii="Times New Roman" w:hAnsi="Times New Roman"/>
        </w:rPr>
        <w:tab/>
      </w:r>
      <w:r w:rsidR="00F530C1">
        <w:rPr>
          <w:rFonts w:ascii="Times New Roman" w:hAnsi="Times New Roman"/>
        </w:rPr>
        <w:t>Evaluate trade finance activity and risk management in a global financial institution</w:t>
      </w:r>
      <w:r w:rsidR="008E76AE">
        <w:rPr>
          <w:rFonts w:ascii="Times New Roman" w:hAnsi="Times New Roman"/>
        </w:rPr>
        <w:t>.</w:t>
      </w:r>
    </w:p>
    <w:p w14:paraId="0BE8E6B8" w14:textId="76842EE7" w:rsidR="00F530C1" w:rsidRPr="004E580E" w:rsidRDefault="00F530C1" w:rsidP="00C10369">
      <w:pPr>
        <w:spacing w:after="0" w:line="240" w:lineRule="auto"/>
        <w:ind w:left="360" w:hanging="360"/>
        <w:jc w:val="both"/>
        <w:rPr>
          <w:rFonts w:ascii="Times New Roman" w:hAnsi="Times New Roman"/>
        </w:rPr>
      </w:pPr>
      <w:r w:rsidRPr="004E580E">
        <w:rPr>
          <w:rFonts w:ascii="Times New Roman" w:hAnsi="Times New Roman"/>
        </w:rPr>
        <w:t>•</w:t>
      </w:r>
      <w:r w:rsidRPr="004E580E">
        <w:rPr>
          <w:rFonts w:ascii="Times New Roman" w:hAnsi="Times New Roman"/>
        </w:rPr>
        <w:tab/>
      </w:r>
      <w:r>
        <w:rPr>
          <w:rFonts w:ascii="Times New Roman" w:hAnsi="Times New Roman"/>
        </w:rPr>
        <w:t>Define foreign exchange (FX) risk, determine factors that influence exchange rates, and identify the mechanics in the FX spot trade market</w:t>
      </w:r>
      <w:r w:rsidR="008E76AE">
        <w:rPr>
          <w:rFonts w:ascii="Times New Roman" w:hAnsi="Times New Roman"/>
        </w:rPr>
        <w:t>.</w:t>
      </w:r>
    </w:p>
    <w:p w14:paraId="00E7D932" w14:textId="77777777" w:rsidR="0089335E" w:rsidRPr="00B7618F" w:rsidRDefault="0089335E" w:rsidP="009F4174">
      <w:pPr>
        <w:spacing w:before="120" w:after="120" w:line="240" w:lineRule="auto"/>
        <w:ind w:left="360" w:hanging="360"/>
        <w:jc w:val="both"/>
        <w:rPr>
          <w:rFonts w:ascii="Times New Roman" w:hAnsi="Times New Roman"/>
          <w:b/>
          <w:sz w:val="24"/>
          <w:szCs w:val="24"/>
        </w:rPr>
      </w:pPr>
      <w:r w:rsidRPr="00B7618F">
        <w:rPr>
          <w:rFonts w:ascii="Times New Roman" w:hAnsi="Times New Roman"/>
          <w:b/>
          <w:sz w:val="24"/>
          <w:szCs w:val="24"/>
        </w:rPr>
        <w:t>Target Audience</w:t>
      </w:r>
    </w:p>
    <w:p w14:paraId="5983F70E" w14:textId="37C26AA1" w:rsidR="001C4EF5" w:rsidRDefault="0089335E" w:rsidP="00B7618F">
      <w:pPr>
        <w:spacing w:before="120" w:after="120" w:line="240" w:lineRule="auto"/>
        <w:jc w:val="both"/>
        <w:rPr>
          <w:rFonts w:ascii="Times New Roman" w:hAnsi="Times New Roman"/>
        </w:rPr>
      </w:pPr>
      <w:r w:rsidRPr="004E580E">
        <w:rPr>
          <w:rFonts w:ascii="Times New Roman" w:hAnsi="Times New Roman"/>
        </w:rPr>
        <w:t xml:space="preserve">The </w:t>
      </w:r>
      <w:r w:rsidR="00A66316" w:rsidRPr="0079198D">
        <w:rPr>
          <w:rFonts w:ascii="Times New Roman" w:hAnsi="Times New Roman"/>
          <w:iCs/>
        </w:rPr>
        <w:t>course</w:t>
      </w:r>
      <w:r w:rsidR="00A66316">
        <w:rPr>
          <w:rFonts w:ascii="Times New Roman" w:hAnsi="Times New Roman"/>
          <w:i/>
        </w:rPr>
        <w:t xml:space="preserve"> </w:t>
      </w:r>
      <w:r w:rsidRPr="004E580E">
        <w:rPr>
          <w:rFonts w:ascii="Times New Roman" w:hAnsi="Times New Roman"/>
        </w:rPr>
        <w:t>is specialized</w:t>
      </w:r>
      <w:r w:rsidR="00A66316">
        <w:rPr>
          <w:rFonts w:ascii="Times New Roman" w:hAnsi="Times New Roman"/>
        </w:rPr>
        <w:t xml:space="preserve"> and</w:t>
      </w:r>
      <w:r w:rsidRPr="004E580E">
        <w:rPr>
          <w:rFonts w:ascii="Times New Roman" w:hAnsi="Times New Roman"/>
        </w:rPr>
        <w:t xml:space="preserve"> intended for examiners </w:t>
      </w:r>
      <w:r w:rsidR="001C4EF5">
        <w:rPr>
          <w:rFonts w:ascii="Times New Roman" w:hAnsi="Times New Roman"/>
        </w:rPr>
        <w:t>with</w:t>
      </w:r>
      <w:r w:rsidR="001C4EF5" w:rsidRPr="004E580E">
        <w:rPr>
          <w:rFonts w:ascii="Times New Roman" w:hAnsi="Times New Roman"/>
        </w:rPr>
        <w:t xml:space="preserve"> </w:t>
      </w:r>
      <w:r w:rsidRPr="004E580E">
        <w:rPr>
          <w:rFonts w:ascii="Times New Roman" w:hAnsi="Times New Roman"/>
        </w:rPr>
        <w:t xml:space="preserve">supervisory responsibilities </w:t>
      </w:r>
      <w:r w:rsidR="001C4EF5">
        <w:rPr>
          <w:rFonts w:ascii="Times New Roman" w:hAnsi="Times New Roman"/>
        </w:rPr>
        <w:t xml:space="preserve">of </w:t>
      </w:r>
      <w:r w:rsidR="0071720A">
        <w:rPr>
          <w:rFonts w:ascii="Times New Roman" w:hAnsi="Times New Roman"/>
        </w:rPr>
        <w:t>U.S. financial institutions involved in international activities and/or U.S. operations of foreign banking organizations.</w:t>
      </w:r>
      <w:r w:rsidRPr="004E580E">
        <w:rPr>
          <w:rFonts w:ascii="Times New Roman" w:hAnsi="Times New Roman"/>
        </w:rPr>
        <w:t xml:space="preserve"> </w:t>
      </w:r>
    </w:p>
    <w:p w14:paraId="268AD9D9" w14:textId="77777777" w:rsidR="0089335E" w:rsidRPr="00B7618F" w:rsidRDefault="0089335E" w:rsidP="00B7618F">
      <w:pPr>
        <w:spacing w:before="120" w:after="120" w:line="240" w:lineRule="auto"/>
        <w:jc w:val="both"/>
        <w:rPr>
          <w:rFonts w:ascii="Times New Roman" w:hAnsi="Times New Roman"/>
          <w:b/>
          <w:sz w:val="24"/>
          <w:szCs w:val="24"/>
        </w:rPr>
      </w:pPr>
      <w:r w:rsidRPr="00B7618F">
        <w:rPr>
          <w:rFonts w:ascii="Times New Roman" w:hAnsi="Times New Roman"/>
          <w:b/>
          <w:sz w:val="24"/>
          <w:szCs w:val="24"/>
        </w:rPr>
        <w:t>Prerequisites</w:t>
      </w:r>
    </w:p>
    <w:p w14:paraId="37D41ED8" w14:textId="7C4B89E9" w:rsidR="001C4EF5" w:rsidRDefault="0089335E" w:rsidP="00B7618F">
      <w:pPr>
        <w:spacing w:before="120" w:after="120" w:line="240" w:lineRule="auto"/>
        <w:jc w:val="both"/>
        <w:rPr>
          <w:rFonts w:ascii="Times New Roman" w:hAnsi="Times New Roman"/>
        </w:rPr>
      </w:pPr>
      <w:r w:rsidRPr="00971BA5">
        <w:rPr>
          <w:rFonts w:ascii="Times New Roman" w:hAnsi="Times New Roman"/>
        </w:rPr>
        <w:t xml:space="preserve">Examiners who have limited international banking </w:t>
      </w:r>
      <w:r w:rsidR="0071720A" w:rsidRPr="00971BA5">
        <w:rPr>
          <w:rFonts w:ascii="Times New Roman" w:hAnsi="Times New Roman"/>
        </w:rPr>
        <w:t>experience</w:t>
      </w:r>
      <w:r w:rsidRPr="00971BA5">
        <w:rPr>
          <w:rFonts w:ascii="Times New Roman" w:hAnsi="Times New Roman"/>
        </w:rPr>
        <w:t xml:space="preserve"> are </w:t>
      </w:r>
      <w:r w:rsidRPr="00317BAE">
        <w:rPr>
          <w:rFonts w:ascii="Times New Roman" w:hAnsi="Times New Roman"/>
          <w:b/>
          <w:bCs/>
        </w:rPr>
        <w:t>required</w:t>
      </w:r>
      <w:r w:rsidRPr="00971BA5">
        <w:rPr>
          <w:rFonts w:ascii="Times New Roman" w:hAnsi="Times New Roman"/>
        </w:rPr>
        <w:t xml:space="preserve"> to complete the FFIEC </w:t>
      </w:r>
      <w:r w:rsidRPr="00971BA5">
        <w:rPr>
          <w:rFonts w:ascii="Times New Roman" w:hAnsi="Times New Roman"/>
          <w:i/>
        </w:rPr>
        <w:t>Basic International Banking Self-Study</w:t>
      </w:r>
      <w:r w:rsidRPr="00971BA5">
        <w:rPr>
          <w:rFonts w:ascii="Times New Roman" w:hAnsi="Times New Roman"/>
        </w:rPr>
        <w:t xml:space="preserve"> course prior to attending this course. </w:t>
      </w:r>
      <w:r w:rsidR="001C4EF5">
        <w:rPr>
          <w:rFonts w:ascii="Times New Roman" w:hAnsi="Times New Roman"/>
        </w:rPr>
        <w:t xml:space="preserve">Registration for </w:t>
      </w:r>
      <w:proofErr w:type="gramStart"/>
      <w:r w:rsidR="001C4EF5">
        <w:rPr>
          <w:rFonts w:ascii="Times New Roman" w:hAnsi="Times New Roman"/>
        </w:rPr>
        <w:t>the Self</w:t>
      </w:r>
      <w:proofErr w:type="gramEnd"/>
      <w:r w:rsidR="001C4EF5">
        <w:rPr>
          <w:rFonts w:ascii="Times New Roman" w:hAnsi="Times New Roman"/>
        </w:rPr>
        <w:t>-Study is separate from the registration for this School.</w:t>
      </w:r>
    </w:p>
    <w:p w14:paraId="5FB0031B" w14:textId="77777777" w:rsidR="0089335E" w:rsidRDefault="0089335E" w:rsidP="00B7618F">
      <w:pPr>
        <w:spacing w:before="120" w:after="120" w:line="240" w:lineRule="auto"/>
        <w:jc w:val="both"/>
        <w:rPr>
          <w:rFonts w:ascii="Times New Roman" w:hAnsi="Times New Roman"/>
        </w:rPr>
      </w:pPr>
      <w:r w:rsidRPr="00971BA5">
        <w:rPr>
          <w:rFonts w:ascii="Times New Roman" w:hAnsi="Times New Roman"/>
        </w:rPr>
        <w:t xml:space="preserve">This prerequisite may be waived if the participant can demonstrate significant international banking </w:t>
      </w:r>
      <w:r w:rsidR="0071720A" w:rsidRPr="00971BA5">
        <w:rPr>
          <w:rFonts w:ascii="Times New Roman" w:hAnsi="Times New Roman"/>
        </w:rPr>
        <w:t>experience either as an examiner or banker</w:t>
      </w:r>
      <w:r w:rsidR="00F530C1" w:rsidRPr="00971BA5">
        <w:rPr>
          <w:rFonts w:ascii="Times New Roman" w:hAnsi="Times New Roman"/>
        </w:rPr>
        <w:t>.</w:t>
      </w:r>
    </w:p>
    <w:p w14:paraId="4FDD564C" w14:textId="44751B69" w:rsidR="0089335E" w:rsidRPr="004E580E" w:rsidRDefault="0089335E" w:rsidP="00B43E9B">
      <w:pPr>
        <w:rPr>
          <w:rFonts w:ascii="Times New Roman" w:hAnsi="Times New Roman"/>
        </w:rPr>
      </w:pPr>
    </w:p>
    <w:p w14:paraId="79448689" w14:textId="77777777" w:rsidR="0089335E" w:rsidRPr="004E580E" w:rsidRDefault="0089335E" w:rsidP="00B43E9B">
      <w:pPr>
        <w:rPr>
          <w:rFonts w:ascii="Times New Roman" w:hAnsi="Times New Roman"/>
        </w:rPr>
        <w:sectPr w:rsidR="0089335E" w:rsidRPr="004E580E" w:rsidSect="00996255">
          <w:type w:val="continuous"/>
          <w:pgSz w:w="12240" w:h="15840" w:code="1"/>
          <w:pgMar w:top="720" w:right="1440" w:bottom="720" w:left="1440" w:header="720" w:footer="720" w:gutter="432"/>
          <w:cols w:space="720"/>
          <w:docGrid w:linePitch="360"/>
        </w:sectPr>
      </w:pPr>
    </w:p>
    <w:p w14:paraId="36329F5A" w14:textId="77777777" w:rsidR="00FA6390" w:rsidRPr="00C97E51" w:rsidRDefault="00FA6390" w:rsidP="00FA6390">
      <w:pPr>
        <w:pStyle w:val="Heading2"/>
      </w:pPr>
      <w:bookmarkStart w:id="28" w:name="_Toc228276766"/>
      <w:r>
        <w:lastRenderedPageBreak/>
        <w:t>Introduction to Real Estate Appraisal Review School - Foundational</w:t>
      </w:r>
      <w:bookmarkEnd w:id="28"/>
    </w:p>
    <w:p w14:paraId="3BAFB627" w14:textId="77777777" w:rsidR="00A57D52" w:rsidRPr="00B819D1" w:rsidRDefault="00FA6390" w:rsidP="00A57D52">
      <w:pPr>
        <w:tabs>
          <w:tab w:val="left" w:pos="2130"/>
        </w:tabs>
        <w:spacing w:before="120" w:after="0" w:line="240" w:lineRule="auto"/>
        <w:rPr>
          <w:rFonts w:ascii="Times New Roman" w:hAnsi="Times New Roman"/>
          <w:b/>
          <w:sz w:val="24"/>
          <w:szCs w:val="24"/>
        </w:rPr>
      </w:pPr>
      <w:r w:rsidRPr="00B819D1">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A57D52" w:rsidRPr="00E709B3" w14:paraId="165E5C7F" w14:textId="77777777" w:rsidTr="00434A8A">
        <w:tc>
          <w:tcPr>
            <w:tcW w:w="3870" w:type="dxa"/>
            <w:gridSpan w:val="2"/>
          </w:tcPr>
          <w:p w14:paraId="5EEBC7D7" w14:textId="77777777" w:rsidR="00A57D52" w:rsidRPr="00E709B3" w:rsidRDefault="00A57D52" w:rsidP="00434A8A">
            <w:pPr>
              <w:spacing w:after="0" w:line="240" w:lineRule="auto"/>
              <w:jc w:val="center"/>
              <w:rPr>
                <w:rFonts w:ascii="Times New Roman" w:hAnsi="Times New Roman"/>
              </w:rPr>
            </w:pPr>
            <w:r w:rsidRPr="00E709B3">
              <w:rPr>
                <w:rFonts w:ascii="Times New Roman" w:hAnsi="Times New Roman"/>
                <w:b/>
                <w:bCs/>
              </w:rPr>
              <w:t>At-a-Glance</w:t>
            </w:r>
          </w:p>
        </w:tc>
      </w:tr>
      <w:tr w:rsidR="00A57D52" w:rsidRPr="00E709B3" w14:paraId="5E4E3B1C" w14:textId="77777777" w:rsidTr="00434A8A">
        <w:tc>
          <w:tcPr>
            <w:tcW w:w="2605" w:type="dxa"/>
          </w:tcPr>
          <w:p w14:paraId="3D0F425D"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0D71B58B" w14:textId="32BBF27B" w:rsidR="00A57D52" w:rsidRPr="00E709B3" w:rsidRDefault="00A57D52" w:rsidP="00434A8A">
            <w:pPr>
              <w:spacing w:after="0" w:line="240" w:lineRule="auto"/>
              <w:rPr>
                <w:rFonts w:ascii="Times New Roman" w:hAnsi="Times New Roman"/>
              </w:rPr>
            </w:pPr>
            <w:r>
              <w:rPr>
                <w:rFonts w:ascii="Times New Roman" w:hAnsi="Times New Roman"/>
              </w:rPr>
              <w:t>4</w:t>
            </w:r>
            <w:r w:rsidRPr="00E709B3">
              <w:rPr>
                <w:rFonts w:ascii="Times New Roman" w:hAnsi="Times New Roman"/>
              </w:rPr>
              <w:t xml:space="preserve"> days</w:t>
            </w:r>
          </w:p>
        </w:tc>
      </w:tr>
      <w:tr w:rsidR="00A57D52" w:rsidRPr="00E709B3" w14:paraId="45CC3AF4" w14:textId="77777777" w:rsidTr="00434A8A">
        <w:tc>
          <w:tcPr>
            <w:tcW w:w="2605" w:type="dxa"/>
          </w:tcPr>
          <w:p w14:paraId="7A3E820D"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4B10279B"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Virtual</w:t>
            </w:r>
          </w:p>
        </w:tc>
      </w:tr>
      <w:tr w:rsidR="00A57D52" w:rsidRPr="00E709B3" w14:paraId="60209BFC" w14:textId="77777777" w:rsidTr="00434A8A">
        <w:tc>
          <w:tcPr>
            <w:tcW w:w="2605" w:type="dxa"/>
          </w:tcPr>
          <w:p w14:paraId="46FE6DB8" w14:textId="77777777" w:rsidR="00A57D52" w:rsidRPr="00E709B3" w:rsidRDefault="00A57D5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29C405D6"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Yes</w:t>
            </w:r>
          </w:p>
        </w:tc>
      </w:tr>
      <w:tr w:rsidR="00A57D52" w:rsidRPr="00E709B3" w14:paraId="1A480A4F" w14:textId="77777777" w:rsidTr="00434A8A">
        <w:tc>
          <w:tcPr>
            <w:tcW w:w="2605" w:type="dxa"/>
          </w:tcPr>
          <w:p w14:paraId="5E0D0A0E"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3547B06D" w14:textId="7294A876" w:rsidR="00A57D52" w:rsidRPr="00E709B3" w:rsidRDefault="00A57D52" w:rsidP="00434A8A">
            <w:pPr>
              <w:spacing w:after="0" w:line="240" w:lineRule="auto"/>
              <w:rPr>
                <w:rFonts w:ascii="Times New Roman" w:hAnsi="Times New Roman"/>
              </w:rPr>
            </w:pPr>
            <w:r>
              <w:rPr>
                <w:rFonts w:ascii="Times New Roman" w:hAnsi="Times New Roman"/>
              </w:rPr>
              <w:t>No</w:t>
            </w:r>
          </w:p>
        </w:tc>
      </w:tr>
    </w:tbl>
    <w:p w14:paraId="0254A0B9" w14:textId="77777777" w:rsidR="00EE7307" w:rsidRPr="00B819D1" w:rsidRDefault="00FA6390" w:rsidP="00EE7307">
      <w:pPr>
        <w:spacing w:before="120" w:after="120" w:line="240" w:lineRule="auto"/>
        <w:jc w:val="both"/>
        <w:rPr>
          <w:rFonts w:ascii="Times New Roman" w:eastAsia="Aptos" w:hAnsi="Times New Roman"/>
        </w:rPr>
      </w:pPr>
      <w:r w:rsidRPr="00B819D1">
        <w:rPr>
          <w:rFonts w:ascii="Times New Roman" w:hAnsi="Times New Roman"/>
          <w:i/>
          <w:iCs/>
        </w:rPr>
        <w:t>Introduction to Real Estate Appraisal Review School</w:t>
      </w:r>
      <w:r w:rsidRPr="00B819D1">
        <w:rPr>
          <w:rFonts w:ascii="Times New Roman" w:hAnsi="Times New Roman"/>
        </w:rPr>
        <w:t xml:space="preserve"> (I</w:t>
      </w:r>
      <w:r>
        <w:rPr>
          <w:rFonts w:ascii="Times New Roman" w:hAnsi="Times New Roman"/>
        </w:rPr>
        <w:t>T</w:t>
      </w:r>
      <w:r w:rsidRPr="00B819D1">
        <w:rPr>
          <w:rFonts w:ascii="Times New Roman" w:hAnsi="Times New Roman"/>
        </w:rPr>
        <w:t>REARS) provides</w:t>
      </w:r>
      <w:r w:rsidRPr="00B819D1">
        <w:rPr>
          <w:rFonts w:ascii="Times New Roman" w:eastAsia="Aptos" w:hAnsi="Times New Roman"/>
          <w:kern w:val="2"/>
          <w14:ligatures w14:val="standardContextual"/>
        </w:rPr>
        <w:t xml:space="preserve"> </w:t>
      </w:r>
      <w:r w:rsidRPr="00B819D1">
        <w:rPr>
          <w:rFonts w:ascii="Times New Roman" w:eastAsia="Aptos" w:hAnsi="Times New Roman"/>
          <w:b/>
          <w:bCs/>
          <w:kern w:val="2"/>
          <w14:ligatures w14:val="standardContextual"/>
        </w:rPr>
        <w:t>foundational knowledge</w:t>
      </w:r>
      <w:r w:rsidRPr="00B819D1">
        <w:rPr>
          <w:rFonts w:ascii="Times New Roman" w:eastAsia="Aptos" w:hAnsi="Times New Roman"/>
          <w:kern w:val="2"/>
          <w14:ligatures w14:val="standardContextual"/>
        </w:rPr>
        <w:t xml:space="preserve"> and concepts required to understand commercial real estate appraisals. This course</w:t>
      </w:r>
      <w:r w:rsidRPr="00B819D1">
        <w:rPr>
          <w:rFonts w:ascii="Times New Roman" w:eastAsia="Aptos" w:hAnsi="Times New Roman"/>
          <w:i/>
          <w:iCs/>
          <w:kern w:val="2"/>
          <w14:ligatures w14:val="standardContextual"/>
        </w:rPr>
        <w:t xml:space="preserve"> </w:t>
      </w:r>
      <w:r w:rsidRPr="00B819D1">
        <w:rPr>
          <w:rFonts w:ascii="Times New Roman" w:eastAsia="Aptos" w:hAnsi="Times New Roman"/>
          <w:kern w:val="2"/>
          <w14:ligatures w14:val="standardContextual"/>
        </w:rPr>
        <w:t>is the prerequisite to Real Estate Appraisal Review School (REARS).</w:t>
      </w:r>
      <w:r w:rsidR="00EE7307">
        <w:rPr>
          <w:rFonts w:ascii="Times New Roman" w:eastAsia="Aptos" w:hAnsi="Times New Roman"/>
          <w:kern w:val="2"/>
          <w14:ligatures w14:val="standardContextual"/>
        </w:rPr>
        <w:t xml:space="preserve"> </w:t>
      </w:r>
      <w:r w:rsidR="00EE7307" w:rsidRPr="00B819D1">
        <w:rPr>
          <w:rFonts w:ascii="Times New Roman" w:eastAsia="Aptos" w:hAnsi="Times New Roman"/>
          <w:kern w:val="2"/>
          <w14:ligatures w14:val="standardContextual"/>
        </w:rPr>
        <w:t>This course and the CSBS’s Introduction to Real Estate Appraisal Review are identical and qualify as the pre-course for the FFIEC’s REARS.</w:t>
      </w:r>
    </w:p>
    <w:p w14:paraId="2DEB6601" w14:textId="77777777" w:rsidR="00FA6390" w:rsidRPr="00B819D1" w:rsidRDefault="00FA6390" w:rsidP="00FA6390">
      <w:pPr>
        <w:spacing w:before="120" w:after="120" w:line="240" w:lineRule="auto"/>
        <w:jc w:val="both"/>
        <w:rPr>
          <w:rFonts w:ascii="Times New Roman" w:hAnsi="Times New Roman"/>
        </w:rPr>
      </w:pPr>
      <w:r w:rsidRPr="00B819D1">
        <w:rPr>
          <w:rFonts w:ascii="Times New Roman" w:hAnsi="Times New Roman"/>
        </w:rPr>
        <w:t>The length is four days.</w:t>
      </w:r>
    </w:p>
    <w:p w14:paraId="3AB50416" w14:textId="77777777" w:rsidR="00FA6390" w:rsidRPr="00B819D1" w:rsidRDefault="00FA6390" w:rsidP="00FA6390">
      <w:pPr>
        <w:spacing w:before="120" w:after="120" w:line="240" w:lineRule="auto"/>
        <w:jc w:val="both"/>
        <w:rPr>
          <w:rFonts w:ascii="Times New Roman" w:hAnsi="Times New Roman"/>
          <w:b/>
          <w:sz w:val="24"/>
          <w:szCs w:val="24"/>
        </w:rPr>
      </w:pPr>
      <w:r w:rsidRPr="00B819D1">
        <w:rPr>
          <w:rFonts w:ascii="Times New Roman" w:hAnsi="Times New Roman"/>
          <w:b/>
          <w:sz w:val="24"/>
          <w:szCs w:val="24"/>
        </w:rPr>
        <w:t>Objectives</w:t>
      </w:r>
    </w:p>
    <w:p w14:paraId="4D6AA405" w14:textId="77777777" w:rsidR="00FA6390" w:rsidRPr="00B819D1" w:rsidRDefault="00FA6390" w:rsidP="00FA6390">
      <w:pPr>
        <w:spacing w:before="120" w:after="120" w:line="240" w:lineRule="auto"/>
        <w:jc w:val="both"/>
        <w:rPr>
          <w:rFonts w:ascii="Times New Roman" w:hAnsi="Times New Roman"/>
        </w:rPr>
      </w:pPr>
      <w:r>
        <w:rPr>
          <w:rFonts w:ascii="Times New Roman" w:hAnsi="Times New Roman"/>
        </w:rPr>
        <w:t>Upon</w:t>
      </w:r>
      <w:r w:rsidRPr="00B819D1">
        <w:rPr>
          <w:rFonts w:ascii="Times New Roman" w:hAnsi="Times New Roman"/>
        </w:rPr>
        <w:t xml:space="preserve"> completion</w:t>
      </w:r>
      <w:r>
        <w:rPr>
          <w:rFonts w:ascii="Times New Roman" w:hAnsi="Times New Roman"/>
        </w:rPr>
        <w:t>,</w:t>
      </w:r>
      <w:r w:rsidRPr="00B819D1">
        <w:rPr>
          <w:rFonts w:ascii="Times New Roman" w:hAnsi="Times New Roman"/>
        </w:rPr>
        <w:t xml:space="preserve"> participants will be able to</w:t>
      </w:r>
      <w:r>
        <w:rPr>
          <w:rFonts w:ascii="Times New Roman" w:hAnsi="Times New Roman"/>
        </w:rPr>
        <w:t>:</w:t>
      </w:r>
    </w:p>
    <w:p w14:paraId="0F234077" w14:textId="77777777" w:rsidR="00FA6390" w:rsidRPr="00B819D1" w:rsidRDefault="00FA6390" w:rsidP="00FA6390">
      <w:pPr>
        <w:numPr>
          <w:ilvl w:val="0"/>
          <w:numId w:val="27"/>
        </w:numPr>
        <w:spacing w:before="120" w:after="120" w:line="240" w:lineRule="auto"/>
        <w:contextualSpacing/>
        <w:jc w:val="both"/>
        <w:rPr>
          <w:rFonts w:ascii="Times New Roman" w:hAnsi="Times New Roman"/>
        </w:rPr>
      </w:pPr>
      <w:r w:rsidRPr="00B819D1">
        <w:rPr>
          <w:rFonts w:ascii="Times New Roman" w:hAnsi="Times New Roman"/>
        </w:rPr>
        <w:t>Identify the concepts of value and the steps involved in the appraisal process.</w:t>
      </w:r>
    </w:p>
    <w:p w14:paraId="566CD73E" w14:textId="77777777" w:rsidR="00FA6390" w:rsidRPr="00B819D1" w:rsidRDefault="00FA6390" w:rsidP="00FA6390">
      <w:pPr>
        <w:numPr>
          <w:ilvl w:val="0"/>
          <w:numId w:val="27"/>
        </w:numPr>
        <w:spacing w:before="120" w:after="120" w:line="240" w:lineRule="auto"/>
        <w:contextualSpacing/>
        <w:jc w:val="both"/>
        <w:rPr>
          <w:rFonts w:ascii="Times New Roman" w:hAnsi="Times New Roman"/>
        </w:rPr>
      </w:pPr>
      <w:r w:rsidRPr="00B819D1">
        <w:rPr>
          <w:rFonts w:ascii="Times New Roman" w:hAnsi="Times New Roman"/>
        </w:rPr>
        <w:t>Define various types of value and market analysis.</w:t>
      </w:r>
    </w:p>
    <w:p w14:paraId="288A4057" w14:textId="21B8D237" w:rsidR="00FA6390" w:rsidRPr="00B819D1" w:rsidRDefault="00EB1814" w:rsidP="00FA6390">
      <w:pPr>
        <w:numPr>
          <w:ilvl w:val="0"/>
          <w:numId w:val="27"/>
        </w:numPr>
        <w:spacing w:before="120" w:after="120" w:line="240" w:lineRule="auto"/>
        <w:contextualSpacing/>
        <w:jc w:val="both"/>
        <w:rPr>
          <w:rFonts w:ascii="Times New Roman" w:hAnsi="Times New Roman"/>
        </w:rPr>
      </w:pPr>
      <w:r>
        <w:rPr>
          <w:rFonts w:ascii="Times New Roman" w:hAnsi="Times New Roman"/>
        </w:rPr>
        <w:t>Evaluate</w:t>
      </w:r>
      <w:r w:rsidR="00FA6390" w:rsidRPr="00B819D1">
        <w:rPr>
          <w:rFonts w:ascii="Times New Roman" w:hAnsi="Times New Roman"/>
        </w:rPr>
        <w:t xml:space="preserve"> depreciation and its impact on the value of property.</w:t>
      </w:r>
    </w:p>
    <w:p w14:paraId="5AD302C6" w14:textId="77777777" w:rsidR="00FA6390" w:rsidRPr="00B819D1" w:rsidRDefault="00FA6390" w:rsidP="00FA6390">
      <w:pPr>
        <w:numPr>
          <w:ilvl w:val="0"/>
          <w:numId w:val="27"/>
        </w:numPr>
        <w:spacing w:before="120" w:after="120" w:line="240" w:lineRule="auto"/>
        <w:contextualSpacing/>
        <w:jc w:val="both"/>
        <w:rPr>
          <w:rFonts w:ascii="Times New Roman" w:hAnsi="Times New Roman"/>
        </w:rPr>
      </w:pPr>
      <w:r w:rsidRPr="00B819D1">
        <w:rPr>
          <w:rFonts w:ascii="Times New Roman" w:hAnsi="Times New Roman"/>
        </w:rPr>
        <w:t>Evaluate the Highest and Best Use.</w:t>
      </w:r>
    </w:p>
    <w:p w14:paraId="6C1E5678" w14:textId="69FC3DA1" w:rsidR="00FA6390" w:rsidRPr="00B819D1" w:rsidRDefault="00FA6390" w:rsidP="00FA6390">
      <w:pPr>
        <w:numPr>
          <w:ilvl w:val="0"/>
          <w:numId w:val="27"/>
        </w:numPr>
        <w:spacing w:before="120" w:after="120" w:line="240" w:lineRule="auto"/>
        <w:contextualSpacing/>
        <w:jc w:val="both"/>
        <w:rPr>
          <w:rFonts w:ascii="Times New Roman" w:hAnsi="Times New Roman"/>
        </w:rPr>
      </w:pPr>
      <w:r w:rsidRPr="00B819D1">
        <w:rPr>
          <w:rFonts w:ascii="Times New Roman" w:hAnsi="Times New Roman"/>
        </w:rPr>
        <w:t xml:space="preserve">Evaluate the </w:t>
      </w:r>
      <w:r w:rsidR="00EB1814">
        <w:rPr>
          <w:rFonts w:ascii="Times New Roman" w:hAnsi="Times New Roman"/>
        </w:rPr>
        <w:t>current condition</w:t>
      </w:r>
      <w:r w:rsidRPr="00B819D1">
        <w:rPr>
          <w:rFonts w:ascii="Times New Roman" w:hAnsi="Times New Roman"/>
        </w:rPr>
        <w:t>, functional and economic influences on value.</w:t>
      </w:r>
    </w:p>
    <w:p w14:paraId="62E8330D" w14:textId="77777777" w:rsidR="00FA6390" w:rsidRPr="00B819D1" w:rsidRDefault="00FA6390" w:rsidP="00FA6390">
      <w:pPr>
        <w:numPr>
          <w:ilvl w:val="0"/>
          <w:numId w:val="27"/>
        </w:numPr>
        <w:spacing w:before="120" w:after="120" w:line="240" w:lineRule="auto"/>
        <w:contextualSpacing/>
        <w:jc w:val="both"/>
        <w:rPr>
          <w:rFonts w:ascii="Times New Roman" w:hAnsi="Times New Roman"/>
        </w:rPr>
      </w:pPr>
      <w:r w:rsidRPr="00B819D1">
        <w:rPr>
          <w:rFonts w:ascii="Times New Roman" w:hAnsi="Times New Roman"/>
        </w:rPr>
        <w:t>Identify and recognize the three approaches to value.</w:t>
      </w:r>
    </w:p>
    <w:p w14:paraId="00FB6480" w14:textId="77777777" w:rsidR="00FA6390" w:rsidRPr="00B819D1" w:rsidRDefault="00FA6390" w:rsidP="00FA6390">
      <w:pPr>
        <w:numPr>
          <w:ilvl w:val="0"/>
          <w:numId w:val="27"/>
        </w:numPr>
        <w:spacing w:before="120" w:after="120" w:line="240" w:lineRule="auto"/>
        <w:contextualSpacing/>
        <w:jc w:val="both"/>
        <w:rPr>
          <w:rFonts w:ascii="Times New Roman" w:hAnsi="Times New Roman"/>
        </w:rPr>
      </w:pPr>
      <w:r w:rsidRPr="00B819D1">
        <w:rPr>
          <w:rFonts w:ascii="Times New Roman" w:hAnsi="Times New Roman"/>
        </w:rPr>
        <w:t>Introduce CAP rate analysis.</w:t>
      </w:r>
    </w:p>
    <w:p w14:paraId="474B2FC2" w14:textId="77777777" w:rsidR="00FA6390" w:rsidRPr="00B819D1" w:rsidRDefault="00FA6390" w:rsidP="00FA6390">
      <w:pPr>
        <w:numPr>
          <w:ilvl w:val="0"/>
          <w:numId w:val="27"/>
        </w:numPr>
        <w:spacing w:before="120" w:after="120" w:line="240" w:lineRule="auto"/>
        <w:contextualSpacing/>
        <w:jc w:val="both"/>
        <w:rPr>
          <w:rFonts w:ascii="Times New Roman" w:hAnsi="Times New Roman"/>
        </w:rPr>
      </w:pPr>
      <w:r w:rsidRPr="00B819D1">
        <w:rPr>
          <w:rFonts w:ascii="Times New Roman" w:hAnsi="Times New Roman"/>
        </w:rPr>
        <w:t>Examine the Uniform Standards of Professional Appraisal Practice (USPAP) and Appraisal Regulatory Guidelines.</w:t>
      </w:r>
    </w:p>
    <w:p w14:paraId="2A73F43B" w14:textId="77777777" w:rsidR="00FA6390" w:rsidRPr="006D4247" w:rsidRDefault="00FA6390" w:rsidP="00FA6390">
      <w:pPr>
        <w:numPr>
          <w:ilvl w:val="0"/>
          <w:numId w:val="27"/>
        </w:numPr>
        <w:spacing w:before="120" w:after="120" w:line="240" w:lineRule="auto"/>
        <w:contextualSpacing/>
        <w:jc w:val="both"/>
        <w:rPr>
          <w:rFonts w:ascii="Times New Roman" w:hAnsi="Times New Roman"/>
        </w:rPr>
      </w:pPr>
      <w:r w:rsidRPr="00B819D1">
        <w:rPr>
          <w:rFonts w:ascii="Times New Roman" w:hAnsi="Times New Roman"/>
        </w:rPr>
        <w:t>Assess the valuation of real property, personal property and business evaluations.</w:t>
      </w:r>
    </w:p>
    <w:p w14:paraId="3D6D36B4" w14:textId="77777777" w:rsidR="00FA6390" w:rsidRPr="00B819D1" w:rsidRDefault="00FA6390" w:rsidP="00FA6390">
      <w:pPr>
        <w:spacing w:before="240" w:after="120" w:line="240" w:lineRule="auto"/>
        <w:ind w:left="360" w:hanging="360"/>
        <w:jc w:val="both"/>
        <w:rPr>
          <w:rFonts w:ascii="Times New Roman" w:hAnsi="Times New Roman"/>
          <w:b/>
          <w:bCs/>
          <w:sz w:val="24"/>
          <w:szCs w:val="24"/>
        </w:rPr>
      </w:pPr>
      <w:r w:rsidRPr="00B819D1">
        <w:rPr>
          <w:rFonts w:ascii="Times New Roman" w:hAnsi="Times New Roman"/>
          <w:b/>
          <w:bCs/>
          <w:sz w:val="24"/>
          <w:szCs w:val="24"/>
        </w:rPr>
        <w:t>Target Audience</w:t>
      </w:r>
    </w:p>
    <w:p w14:paraId="21D864DE" w14:textId="77777777" w:rsidR="00FA6390" w:rsidRPr="00B819D1" w:rsidRDefault="00FA6390" w:rsidP="00FA6390">
      <w:pPr>
        <w:spacing w:before="120" w:after="120" w:line="240" w:lineRule="auto"/>
        <w:jc w:val="both"/>
        <w:rPr>
          <w:rFonts w:ascii="Times New Roman" w:hAnsi="Times New Roman"/>
        </w:rPr>
      </w:pPr>
      <w:r w:rsidRPr="00B819D1">
        <w:rPr>
          <w:rFonts w:ascii="Times New Roman" w:hAnsi="Times New Roman"/>
        </w:rPr>
        <w:t xml:space="preserve">The school is for examiners who have basic knowledge in reviewing and analyzing commercial real estate. </w:t>
      </w:r>
    </w:p>
    <w:p w14:paraId="4300C33D" w14:textId="77777777" w:rsidR="00FA6390" w:rsidRPr="00B819D1" w:rsidRDefault="00FA6390" w:rsidP="00FA6390">
      <w:pPr>
        <w:spacing w:before="120" w:after="120" w:line="240" w:lineRule="auto"/>
        <w:jc w:val="both"/>
        <w:rPr>
          <w:rFonts w:ascii="Times New Roman" w:hAnsi="Times New Roman"/>
          <w:b/>
          <w:sz w:val="24"/>
          <w:szCs w:val="24"/>
        </w:rPr>
      </w:pPr>
      <w:r w:rsidRPr="00B819D1">
        <w:rPr>
          <w:rFonts w:ascii="Times New Roman" w:hAnsi="Times New Roman"/>
          <w:b/>
          <w:sz w:val="24"/>
          <w:szCs w:val="24"/>
        </w:rPr>
        <w:t>Pre-Course Assignment</w:t>
      </w:r>
    </w:p>
    <w:p w14:paraId="0F4ED84D" w14:textId="77777777" w:rsidR="00FA6390" w:rsidRPr="00B819D1" w:rsidRDefault="00FA6390" w:rsidP="00FA6390">
      <w:pPr>
        <w:spacing w:before="120" w:after="120" w:line="240" w:lineRule="auto"/>
        <w:jc w:val="both"/>
        <w:rPr>
          <w:rFonts w:ascii="Times New Roman" w:hAnsi="Times New Roman"/>
          <w:bCs/>
        </w:rPr>
      </w:pPr>
      <w:r w:rsidRPr="00B819D1">
        <w:rPr>
          <w:rFonts w:ascii="Times New Roman" w:hAnsi="Times New Roman"/>
          <w:bCs/>
        </w:rPr>
        <w:t xml:space="preserve">The pre-course is </w:t>
      </w:r>
      <w:r w:rsidRPr="00B819D1">
        <w:rPr>
          <w:rFonts w:ascii="Times New Roman" w:hAnsi="Times New Roman"/>
          <w:b/>
        </w:rPr>
        <w:t>recommended</w:t>
      </w:r>
      <w:r w:rsidRPr="00B819D1">
        <w:rPr>
          <w:rFonts w:ascii="Times New Roman" w:hAnsi="Times New Roman"/>
          <w:bCs/>
        </w:rPr>
        <w:t xml:space="preserve"> reading.  The estimated completion time is two hours.</w:t>
      </w:r>
    </w:p>
    <w:p w14:paraId="0026AEE9" w14:textId="77777777" w:rsidR="00FA6390" w:rsidRDefault="00FA6390" w:rsidP="00FA6390">
      <w:pPr>
        <w:rPr>
          <w:rFonts w:ascii="Times New Roman" w:hAnsi="Times New Roman"/>
        </w:rPr>
        <w:sectPr w:rsidR="00FA6390" w:rsidSect="00996255">
          <w:pgSz w:w="12240" w:h="15840" w:code="1"/>
          <w:pgMar w:top="720" w:right="1440" w:bottom="720" w:left="1440" w:header="720" w:footer="720" w:gutter="432"/>
          <w:cols w:space="720"/>
          <w:docGrid w:linePitch="360"/>
        </w:sectPr>
      </w:pPr>
    </w:p>
    <w:p w14:paraId="54EA294F" w14:textId="613C1052" w:rsidR="000F366E" w:rsidRDefault="000F366E" w:rsidP="00FA1B51">
      <w:pPr>
        <w:pStyle w:val="Heading2"/>
        <w:sectPr w:rsidR="000F366E" w:rsidSect="00996255">
          <w:pgSz w:w="12240" w:h="15840" w:code="1"/>
          <w:pgMar w:top="720" w:right="1440" w:bottom="720" w:left="1440" w:header="720" w:footer="720" w:gutter="432"/>
          <w:cols w:space="720"/>
          <w:docGrid w:linePitch="360"/>
        </w:sectPr>
      </w:pPr>
      <w:bookmarkStart w:id="29" w:name="_Toc228276767"/>
      <w:r>
        <w:lastRenderedPageBreak/>
        <w:t>Liquidity Risk Management Workshop</w:t>
      </w:r>
      <w:r w:rsidR="6714C2A1">
        <w:t xml:space="preserve"> - Foundational</w:t>
      </w:r>
      <w:bookmarkEnd w:id="29"/>
    </w:p>
    <w:p w14:paraId="6EBC3DA3" w14:textId="77777777" w:rsidR="00A57D52" w:rsidRPr="00921D89" w:rsidRDefault="000F366E" w:rsidP="00A57D52">
      <w:pPr>
        <w:spacing w:before="120" w:after="0" w:line="240" w:lineRule="auto"/>
        <w:jc w:val="both"/>
        <w:rPr>
          <w:rFonts w:ascii="Times New Roman" w:hAnsi="Times New Roman"/>
          <w:b/>
          <w:sz w:val="24"/>
          <w:szCs w:val="24"/>
        </w:rPr>
      </w:pPr>
      <w:r w:rsidRPr="00921D89">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A57D52" w:rsidRPr="00E709B3" w14:paraId="72230AED" w14:textId="77777777" w:rsidTr="00434A8A">
        <w:tc>
          <w:tcPr>
            <w:tcW w:w="3870" w:type="dxa"/>
            <w:gridSpan w:val="2"/>
          </w:tcPr>
          <w:p w14:paraId="46958BDA" w14:textId="77777777" w:rsidR="00A57D52" w:rsidRPr="00E709B3" w:rsidRDefault="00A57D52" w:rsidP="00434A8A">
            <w:pPr>
              <w:spacing w:after="0" w:line="240" w:lineRule="auto"/>
              <w:jc w:val="center"/>
              <w:rPr>
                <w:rFonts w:ascii="Times New Roman" w:hAnsi="Times New Roman"/>
              </w:rPr>
            </w:pPr>
            <w:r w:rsidRPr="00E709B3">
              <w:rPr>
                <w:rFonts w:ascii="Times New Roman" w:hAnsi="Times New Roman"/>
                <w:b/>
                <w:bCs/>
              </w:rPr>
              <w:t>At-a-Glance</w:t>
            </w:r>
          </w:p>
        </w:tc>
      </w:tr>
      <w:tr w:rsidR="00A57D52" w:rsidRPr="00E709B3" w14:paraId="5AE0EA2C" w14:textId="77777777" w:rsidTr="00434A8A">
        <w:tc>
          <w:tcPr>
            <w:tcW w:w="2605" w:type="dxa"/>
          </w:tcPr>
          <w:p w14:paraId="4567130B"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1E526B09" w14:textId="0EA6D79E" w:rsidR="00A57D52" w:rsidRPr="00E709B3" w:rsidRDefault="00A57D52" w:rsidP="00434A8A">
            <w:pPr>
              <w:spacing w:after="0" w:line="240" w:lineRule="auto"/>
              <w:rPr>
                <w:rFonts w:ascii="Times New Roman" w:hAnsi="Times New Roman"/>
              </w:rPr>
            </w:pPr>
            <w:r>
              <w:rPr>
                <w:rFonts w:ascii="Times New Roman" w:hAnsi="Times New Roman"/>
              </w:rPr>
              <w:t>5</w:t>
            </w:r>
            <w:r w:rsidRPr="00E709B3">
              <w:rPr>
                <w:rFonts w:ascii="Times New Roman" w:hAnsi="Times New Roman"/>
              </w:rPr>
              <w:t xml:space="preserve"> days</w:t>
            </w:r>
          </w:p>
        </w:tc>
      </w:tr>
      <w:tr w:rsidR="00A57D52" w:rsidRPr="00E709B3" w14:paraId="51E97A13" w14:textId="77777777" w:rsidTr="00434A8A">
        <w:tc>
          <w:tcPr>
            <w:tcW w:w="2605" w:type="dxa"/>
          </w:tcPr>
          <w:p w14:paraId="018472C7"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5133F922"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Virtual</w:t>
            </w:r>
          </w:p>
        </w:tc>
      </w:tr>
      <w:tr w:rsidR="00A57D52" w:rsidRPr="00E709B3" w14:paraId="48F1C3ED" w14:textId="77777777" w:rsidTr="00434A8A">
        <w:tc>
          <w:tcPr>
            <w:tcW w:w="2605" w:type="dxa"/>
          </w:tcPr>
          <w:p w14:paraId="04FCFF5A" w14:textId="77777777" w:rsidR="00A57D52" w:rsidRPr="00E709B3" w:rsidRDefault="00A57D5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78DCC801"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Yes</w:t>
            </w:r>
          </w:p>
        </w:tc>
      </w:tr>
      <w:tr w:rsidR="00A57D52" w:rsidRPr="00E709B3" w14:paraId="53BC7987" w14:textId="77777777" w:rsidTr="00434A8A">
        <w:tc>
          <w:tcPr>
            <w:tcW w:w="2605" w:type="dxa"/>
          </w:tcPr>
          <w:p w14:paraId="7DF634C9"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6953ED1E"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Yes</w:t>
            </w:r>
          </w:p>
        </w:tc>
      </w:tr>
    </w:tbl>
    <w:p w14:paraId="40E29A99" w14:textId="7A6C99FD" w:rsidR="000F366E" w:rsidRPr="000F366E" w:rsidRDefault="000F366E" w:rsidP="000F366E">
      <w:pPr>
        <w:spacing w:before="120" w:after="120" w:line="240" w:lineRule="auto"/>
        <w:jc w:val="both"/>
        <w:rPr>
          <w:rFonts w:ascii="Times New Roman" w:hAnsi="Times New Roman"/>
        </w:rPr>
      </w:pPr>
      <w:r w:rsidRPr="62EA9671">
        <w:rPr>
          <w:rFonts w:ascii="Times New Roman" w:hAnsi="Times New Roman"/>
          <w:i/>
          <w:iCs/>
        </w:rPr>
        <w:t>Liquidity Risk Management Workshop</w:t>
      </w:r>
      <w:r w:rsidRPr="62EA9671">
        <w:rPr>
          <w:rFonts w:ascii="Times New Roman" w:hAnsi="Times New Roman"/>
        </w:rPr>
        <w:t xml:space="preserve"> is a course to enhance the ability to assess liquidity positions, identify liquidity risks, and evaluate liquidity risk management practices in community and mid-size financial institutions. A variety of concepts and tools used to measure and manage liquidity will be discussed in the course.</w:t>
      </w:r>
    </w:p>
    <w:p w14:paraId="6E4E2329" w14:textId="16A81F9D" w:rsidR="00174252" w:rsidRDefault="000F366E" w:rsidP="000F366E">
      <w:pPr>
        <w:spacing w:before="120" w:after="120" w:line="240" w:lineRule="auto"/>
        <w:jc w:val="both"/>
        <w:rPr>
          <w:rFonts w:ascii="Times New Roman" w:hAnsi="Times New Roman"/>
        </w:rPr>
      </w:pPr>
      <w:r w:rsidRPr="000F366E">
        <w:rPr>
          <w:rFonts w:ascii="Times New Roman" w:hAnsi="Times New Roman"/>
        </w:rPr>
        <w:t xml:space="preserve">The workshop </w:t>
      </w:r>
      <w:r w:rsidR="00174252">
        <w:rPr>
          <w:rFonts w:ascii="Times New Roman" w:hAnsi="Times New Roman"/>
        </w:rPr>
        <w:t>offers opportunities to apply concepts through discussion,</w:t>
      </w:r>
      <w:r w:rsidRPr="000F366E">
        <w:rPr>
          <w:rFonts w:ascii="Times New Roman" w:hAnsi="Times New Roman"/>
        </w:rPr>
        <w:t xml:space="preserve"> and interactive activities</w:t>
      </w:r>
      <w:r w:rsidR="00174252">
        <w:rPr>
          <w:rFonts w:ascii="Times New Roman" w:hAnsi="Times New Roman"/>
        </w:rPr>
        <w:t xml:space="preserve"> to illustrate a variety </w:t>
      </w:r>
      <w:r w:rsidR="00174252" w:rsidRPr="000F366E">
        <w:rPr>
          <w:rFonts w:ascii="Times New Roman" w:hAnsi="Times New Roman"/>
        </w:rPr>
        <w:t>of liquidity positions and funding strategies and related risk management practices.</w:t>
      </w:r>
    </w:p>
    <w:p w14:paraId="17E50040" w14:textId="674E94C2" w:rsidR="00E91BF8" w:rsidRDefault="000D041B" w:rsidP="000F366E">
      <w:pPr>
        <w:spacing w:before="120" w:after="120" w:line="240" w:lineRule="auto"/>
        <w:jc w:val="both"/>
        <w:rPr>
          <w:rFonts w:ascii="Times New Roman" w:hAnsi="Times New Roman"/>
        </w:rPr>
      </w:pPr>
      <w:r>
        <w:rPr>
          <w:rFonts w:ascii="Times New Roman" w:hAnsi="Times New Roman"/>
        </w:rPr>
        <w:t>Content</w:t>
      </w:r>
      <w:r w:rsidR="00E91BF8" w:rsidRPr="0079198D">
        <w:rPr>
          <w:rFonts w:ascii="Times New Roman" w:hAnsi="Times New Roman"/>
        </w:rPr>
        <w:t xml:space="preserve"> is designed for examiners</w:t>
      </w:r>
      <w:r w:rsidR="00C00452" w:rsidRPr="0079198D">
        <w:rPr>
          <w:rFonts w:ascii="Times New Roman" w:hAnsi="Times New Roman"/>
        </w:rPr>
        <w:t xml:space="preserve"> with </w:t>
      </w:r>
      <w:r w:rsidR="00567BEF" w:rsidRPr="0079198D">
        <w:rPr>
          <w:rFonts w:ascii="Times New Roman" w:hAnsi="Times New Roman"/>
        </w:rPr>
        <w:t xml:space="preserve">existing </w:t>
      </w:r>
      <w:r w:rsidR="00C00452" w:rsidRPr="0079198D">
        <w:rPr>
          <w:rFonts w:ascii="Times New Roman" w:hAnsi="Times New Roman"/>
        </w:rPr>
        <w:t xml:space="preserve">foundational </w:t>
      </w:r>
      <w:r w:rsidR="00567BEF" w:rsidRPr="0079198D">
        <w:rPr>
          <w:rFonts w:ascii="Times New Roman" w:hAnsi="Times New Roman"/>
        </w:rPr>
        <w:t xml:space="preserve">skills </w:t>
      </w:r>
      <w:r w:rsidR="00413F60" w:rsidRPr="00413F60">
        <w:rPr>
          <w:rFonts w:ascii="Times New Roman" w:hAnsi="Times New Roman"/>
        </w:rPr>
        <w:t xml:space="preserve">and </w:t>
      </w:r>
      <w:r w:rsidR="00C00452" w:rsidRPr="00413F60">
        <w:rPr>
          <w:rFonts w:ascii="Times New Roman" w:hAnsi="Times New Roman"/>
        </w:rPr>
        <w:t>knowledge</w:t>
      </w:r>
      <w:r w:rsidR="00C00452" w:rsidRPr="0079198D">
        <w:rPr>
          <w:rFonts w:ascii="Times New Roman" w:hAnsi="Times New Roman"/>
        </w:rPr>
        <w:t xml:space="preserve"> of assessing a financial institution’s balance sheet, funding strategy, and liquidity position.</w:t>
      </w:r>
    </w:p>
    <w:p w14:paraId="74A154A2" w14:textId="529C2808" w:rsidR="00174252" w:rsidRDefault="00174252" w:rsidP="00174252">
      <w:pPr>
        <w:spacing w:before="120" w:after="120" w:line="240" w:lineRule="auto"/>
        <w:jc w:val="both"/>
        <w:rPr>
          <w:rFonts w:ascii="Times New Roman" w:hAnsi="Times New Roman"/>
        </w:rPr>
      </w:pPr>
      <w:r>
        <w:rPr>
          <w:rFonts w:ascii="Times New Roman" w:hAnsi="Times New Roman"/>
        </w:rPr>
        <w:t xml:space="preserve">The length is </w:t>
      </w:r>
      <w:r w:rsidR="00A4624F">
        <w:rPr>
          <w:rFonts w:ascii="Times New Roman" w:hAnsi="Times New Roman"/>
        </w:rPr>
        <w:t>five</w:t>
      </w:r>
      <w:r>
        <w:rPr>
          <w:rFonts w:ascii="Times New Roman" w:hAnsi="Times New Roman"/>
        </w:rPr>
        <w:t xml:space="preserve"> days.</w:t>
      </w:r>
    </w:p>
    <w:p w14:paraId="23D04C13" w14:textId="77777777" w:rsidR="000F366E" w:rsidRPr="00921D89" w:rsidRDefault="000F366E" w:rsidP="000F366E">
      <w:pPr>
        <w:spacing w:before="120" w:after="120" w:line="240" w:lineRule="auto"/>
        <w:jc w:val="both"/>
        <w:rPr>
          <w:rFonts w:ascii="Times New Roman" w:hAnsi="Times New Roman"/>
          <w:b/>
          <w:sz w:val="24"/>
          <w:szCs w:val="24"/>
        </w:rPr>
      </w:pPr>
      <w:r w:rsidRPr="00921D89">
        <w:rPr>
          <w:rFonts w:ascii="Times New Roman" w:hAnsi="Times New Roman"/>
          <w:b/>
          <w:sz w:val="24"/>
          <w:szCs w:val="24"/>
        </w:rPr>
        <w:t>Objectives</w:t>
      </w:r>
    </w:p>
    <w:p w14:paraId="09034946" w14:textId="27C9643F" w:rsidR="000F366E" w:rsidRPr="006F65D1" w:rsidRDefault="0079198D" w:rsidP="006F65D1">
      <w:pPr>
        <w:spacing w:before="120" w:after="120" w:line="240" w:lineRule="auto"/>
        <w:jc w:val="both"/>
        <w:rPr>
          <w:rFonts w:ascii="Times New Roman" w:hAnsi="Times New Roman"/>
        </w:rPr>
      </w:pPr>
      <w:r>
        <w:rPr>
          <w:rFonts w:ascii="Times New Roman" w:hAnsi="Times New Roman"/>
        </w:rPr>
        <w:t>Upon</w:t>
      </w:r>
      <w:r w:rsidR="000F366E" w:rsidRPr="006F65D1">
        <w:rPr>
          <w:rFonts w:ascii="Times New Roman" w:hAnsi="Times New Roman"/>
        </w:rPr>
        <w:t xml:space="preserve"> completion, participants </w:t>
      </w:r>
      <w:r>
        <w:rPr>
          <w:rFonts w:ascii="Times New Roman" w:hAnsi="Times New Roman"/>
        </w:rPr>
        <w:t>should</w:t>
      </w:r>
      <w:r w:rsidRPr="006F65D1">
        <w:rPr>
          <w:rFonts w:ascii="Times New Roman" w:hAnsi="Times New Roman"/>
        </w:rPr>
        <w:t xml:space="preserve"> </w:t>
      </w:r>
      <w:r w:rsidR="000F366E" w:rsidRPr="006F65D1">
        <w:rPr>
          <w:rFonts w:ascii="Times New Roman" w:hAnsi="Times New Roman"/>
        </w:rPr>
        <w:t>be able to</w:t>
      </w:r>
      <w:r>
        <w:rPr>
          <w:rFonts w:ascii="Times New Roman" w:hAnsi="Times New Roman"/>
        </w:rPr>
        <w:t>:</w:t>
      </w:r>
    </w:p>
    <w:p w14:paraId="5E1ECA22" w14:textId="77777777" w:rsidR="000F366E" w:rsidRPr="006F65D1" w:rsidRDefault="000F366E" w:rsidP="0075169C">
      <w:pPr>
        <w:pStyle w:val="ListParagraph"/>
        <w:numPr>
          <w:ilvl w:val="0"/>
          <w:numId w:val="31"/>
        </w:numPr>
        <w:spacing w:before="120" w:after="120" w:line="240" w:lineRule="auto"/>
        <w:ind w:left="360"/>
        <w:jc w:val="both"/>
        <w:rPr>
          <w:rFonts w:ascii="Times New Roman" w:hAnsi="Times New Roman"/>
        </w:rPr>
      </w:pPr>
      <w:r w:rsidRPr="006F65D1">
        <w:rPr>
          <w:rFonts w:ascii="Times New Roman" w:hAnsi="Times New Roman"/>
        </w:rPr>
        <w:t xml:space="preserve">Apply relevant regulatory guidance in the assessment of a financial institution’s liquidity position, funding management, and liquidity risk management practices. </w:t>
      </w:r>
    </w:p>
    <w:p w14:paraId="76995682" w14:textId="77777777" w:rsidR="000F366E" w:rsidRPr="006F65D1" w:rsidRDefault="000F366E" w:rsidP="0075169C">
      <w:pPr>
        <w:pStyle w:val="ListParagraph"/>
        <w:numPr>
          <w:ilvl w:val="0"/>
          <w:numId w:val="31"/>
        </w:numPr>
        <w:spacing w:before="120" w:after="120" w:line="240" w:lineRule="auto"/>
        <w:ind w:left="360"/>
        <w:jc w:val="both"/>
        <w:rPr>
          <w:rFonts w:ascii="Times New Roman" w:hAnsi="Times New Roman"/>
        </w:rPr>
      </w:pPr>
      <w:r w:rsidRPr="006F65D1">
        <w:rPr>
          <w:rFonts w:ascii="Times New Roman" w:hAnsi="Times New Roman"/>
        </w:rPr>
        <w:t xml:space="preserve">Utilize static and dynamic ratio and cash flow analysis in the assessment of a financial institution’s liquidity position and strategy.  </w:t>
      </w:r>
    </w:p>
    <w:p w14:paraId="73989FE0" w14:textId="0B70C679" w:rsidR="000F366E" w:rsidRPr="006F65D1" w:rsidRDefault="480C5100" w:rsidP="0075169C">
      <w:pPr>
        <w:pStyle w:val="ListParagraph"/>
        <w:numPr>
          <w:ilvl w:val="0"/>
          <w:numId w:val="31"/>
        </w:numPr>
        <w:spacing w:before="120" w:after="120" w:line="240" w:lineRule="auto"/>
        <w:ind w:left="360"/>
        <w:jc w:val="both"/>
        <w:rPr>
          <w:rFonts w:ascii="Times New Roman" w:hAnsi="Times New Roman"/>
        </w:rPr>
      </w:pPr>
      <w:r w:rsidRPr="62EA9671">
        <w:rPr>
          <w:rFonts w:ascii="Times New Roman" w:hAnsi="Times New Roman"/>
        </w:rPr>
        <w:t>Analyze and d</w:t>
      </w:r>
      <w:r w:rsidR="000F366E" w:rsidRPr="62EA9671">
        <w:rPr>
          <w:rFonts w:ascii="Times New Roman" w:hAnsi="Times New Roman"/>
        </w:rPr>
        <w:t xml:space="preserve">etermine how financial institutions forecast, control, and stress test their liquidity sources and </w:t>
      </w:r>
      <w:proofErr w:type="gramStart"/>
      <w:r w:rsidR="000F366E" w:rsidRPr="62EA9671">
        <w:rPr>
          <w:rFonts w:ascii="Times New Roman" w:hAnsi="Times New Roman"/>
        </w:rPr>
        <w:t>uses</w:t>
      </w:r>
      <w:proofErr w:type="gramEnd"/>
      <w:r w:rsidR="000F366E" w:rsidRPr="62EA9671">
        <w:rPr>
          <w:rFonts w:ascii="Times New Roman" w:hAnsi="Times New Roman"/>
        </w:rPr>
        <w:t xml:space="preserve"> both on and off-balance </w:t>
      </w:r>
      <w:proofErr w:type="gramStart"/>
      <w:r w:rsidR="000F366E" w:rsidRPr="62EA9671">
        <w:rPr>
          <w:rFonts w:ascii="Times New Roman" w:hAnsi="Times New Roman"/>
        </w:rPr>
        <w:t>sheet</w:t>
      </w:r>
      <w:proofErr w:type="gramEnd"/>
      <w:r w:rsidR="000F366E" w:rsidRPr="62EA9671">
        <w:rPr>
          <w:rFonts w:ascii="Times New Roman" w:hAnsi="Times New Roman"/>
        </w:rPr>
        <w:t xml:space="preserve">.  </w:t>
      </w:r>
    </w:p>
    <w:p w14:paraId="413A4EE2" w14:textId="77777777" w:rsidR="000F366E" w:rsidRPr="006F65D1" w:rsidRDefault="000F366E" w:rsidP="0075169C">
      <w:pPr>
        <w:pStyle w:val="ListParagraph"/>
        <w:numPr>
          <w:ilvl w:val="0"/>
          <w:numId w:val="31"/>
        </w:numPr>
        <w:spacing w:before="120" w:after="120" w:line="240" w:lineRule="auto"/>
        <w:ind w:left="360"/>
        <w:jc w:val="both"/>
        <w:rPr>
          <w:rFonts w:ascii="Times New Roman" w:hAnsi="Times New Roman"/>
        </w:rPr>
      </w:pPr>
      <w:r w:rsidRPr="006F65D1">
        <w:rPr>
          <w:rFonts w:ascii="Times New Roman" w:hAnsi="Times New Roman"/>
        </w:rPr>
        <w:t xml:space="preserve">Describe the importance of implementing stress testing using proper assumptions in liquidity management and contingency funding plans. </w:t>
      </w:r>
    </w:p>
    <w:p w14:paraId="74F10D57" w14:textId="2CD806F1" w:rsidR="000F366E" w:rsidRPr="006F65D1" w:rsidRDefault="000F366E" w:rsidP="0075169C">
      <w:pPr>
        <w:pStyle w:val="ListParagraph"/>
        <w:numPr>
          <w:ilvl w:val="0"/>
          <w:numId w:val="31"/>
        </w:numPr>
        <w:spacing w:before="120" w:after="120" w:line="240" w:lineRule="auto"/>
        <w:ind w:left="360"/>
        <w:jc w:val="both"/>
        <w:rPr>
          <w:rFonts w:ascii="Times New Roman" w:hAnsi="Times New Roman"/>
        </w:rPr>
      </w:pPr>
      <w:r w:rsidRPr="006F65D1">
        <w:rPr>
          <w:rFonts w:ascii="Times New Roman" w:hAnsi="Times New Roman"/>
        </w:rPr>
        <w:t xml:space="preserve">Assess the adequacy of a contingency funding plan and availability of back-up liquidity sources in various scenarios. </w:t>
      </w:r>
    </w:p>
    <w:p w14:paraId="5E99A941" w14:textId="59530849" w:rsidR="000F366E" w:rsidRPr="006F65D1" w:rsidRDefault="000F366E" w:rsidP="0075169C">
      <w:pPr>
        <w:pStyle w:val="ListParagraph"/>
        <w:numPr>
          <w:ilvl w:val="0"/>
          <w:numId w:val="31"/>
        </w:numPr>
        <w:spacing w:before="120" w:after="120" w:line="240" w:lineRule="auto"/>
        <w:ind w:left="360"/>
        <w:jc w:val="both"/>
        <w:rPr>
          <w:rFonts w:ascii="Times New Roman" w:hAnsi="Times New Roman"/>
        </w:rPr>
      </w:pPr>
      <w:r w:rsidRPr="006F65D1">
        <w:rPr>
          <w:rFonts w:ascii="Times New Roman" w:hAnsi="Times New Roman"/>
        </w:rPr>
        <w:t xml:space="preserve">Determine and support the Liquidity (L) component of the CAMELS rating. </w:t>
      </w:r>
    </w:p>
    <w:p w14:paraId="47FF1D1F" w14:textId="5C854F80" w:rsidR="000F366E" w:rsidRPr="006F65D1" w:rsidRDefault="000F366E" w:rsidP="0075169C">
      <w:pPr>
        <w:pStyle w:val="ListParagraph"/>
        <w:numPr>
          <w:ilvl w:val="0"/>
          <w:numId w:val="31"/>
        </w:numPr>
        <w:spacing w:before="120" w:after="120" w:line="240" w:lineRule="auto"/>
        <w:ind w:left="360"/>
        <w:jc w:val="both"/>
        <w:rPr>
          <w:rFonts w:ascii="Times New Roman" w:hAnsi="Times New Roman"/>
        </w:rPr>
      </w:pPr>
      <w:r w:rsidRPr="006F65D1">
        <w:rPr>
          <w:rFonts w:ascii="Times New Roman" w:hAnsi="Times New Roman"/>
        </w:rPr>
        <w:t>Identify trends in the market that may impact liquidity access and funding availability for community and regional financial institutions.</w:t>
      </w:r>
    </w:p>
    <w:p w14:paraId="210D076E" w14:textId="77777777" w:rsidR="000F366E" w:rsidRPr="00921D89" w:rsidRDefault="000F366E" w:rsidP="000F366E">
      <w:pPr>
        <w:spacing w:before="120" w:after="120" w:line="240" w:lineRule="auto"/>
        <w:jc w:val="both"/>
        <w:rPr>
          <w:rFonts w:ascii="Times New Roman" w:hAnsi="Times New Roman"/>
          <w:b/>
          <w:sz w:val="24"/>
          <w:szCs w:val="24"/>
        </w:rPr>
      </w:pPr>
      <w:r w:rsidRPr="00921D89">
        <w:rPr>
          <w:rFonts w:ascii="Times New Roman" w:hAnsi="Times New Roman"/>
          <w:b/>
          <w:sz w:val="24"/>
          <w:szCs w:val="24"/>
        </w:rPr>
        <w:t>Target Audience</w:t>
      </w:r>
    </w:p>
    <w:p w14:paraId="0BE2C049" w14:textId="78F6AC9F" w:rsidR="000F366E" w:rsidRPr="00B66E18" w:rsidRDefault="000F366E" w:rsidP="000F366E">
      <w:pPr>
        <w:spacing w:before="120" w:after="120" w:line="240" w:lineRule="auto"/>
        <w:jc w:val="both"/>
        <w:rPr>
          <w:rFonts w:ascii="Times New Roman" w:hAnsi="Times New Roman"/>
        </w:rPr>
      </w:pPr>
      <w:r w:rsidRPr="00B66E18">
        <w:rPr>
          <w:rFonts w:ascii="Times New Roman" w:hAnsi="Times New Roman"/>
        </w:rPr>
        <w:t xml:space="preserve">The </w:t>
      </w:r>
      <w:r w:rsidR="00D07D5A">
        <w:rPr>
          <w:rFonts w:ascii="Times New Roman" w:hAnsi="Times New Roman"/>
          <w:iCs/>
        </w:rPr>
        <w:t>course</w:t>
      </w:r>
      <w:r w:rsidRPr="00B66E18">
        <w:rPr>
          <w:rFonts w:ascii="Times New Roman" w:hAnsi="Times New Roman"/>
        </w:rPr>
        <w:t xml:space="preserve"> is intended for </w:t>
      </w:r>
      <w:r w:rsidR="0079198D">
        <w:rPr>
          <w:rFonts w:ascii="Times New Roman" w:hAnsi="Times New Roman"/>
        </w:rPr>
        <w:t>those</w:t>
      </w:r>
      <w:r w:rsidR="0079198D" w:rsidRPr="00B66E18">
        <w:rPr>
          <w:rFonts w:ascii="Times New Roman" w:hAnsi="Times New Roman"/>
        </w:rPr>
        <w:t xml:space="preserve"> </w:t>
      </w:r>
      <w:r w:rsidRPr="00B66E18">
        <w:rPr>
          <w:rFonts w:ascii="Times New Roman" w:hAnsi="Times New Roman"/>
        </w:rPr>
        <w:t xml:space="preserve">who examine community and mid-size financial institutions and </w:t>
      </w:r>
      <w:proofErr w:type="gramStart"/>
      <w:r w:rsidRPr="00B66E18">
        <w:rPr>
          <w:rFonts w:ascii="Times New Roman" w:hAnsi="Times New Roman"/>
        </w:rPr>
        <w:t xml:space="preserve">seek a </w:t>
      </w:r>
      <w:r>
        <w:rPr>
          <w:rFonts w:ascii="Times New Roman" w:hAnsi="Times New Roman"/>
        </w:rPr>
        <w:t xml:space="preserve">knowledge </w:t>
      </w:r>
      <w:r w:rsidRPr="00B66E18">
        <w:rPr>
          <w:rFonts w:ascii="Times New Roman" w:hAnsi="Times New Roman"/>
        </w:rPr>
        <w:t>refresher</w:t>
      </w:r>
      <w:proofErr w:type="gramEnd"/>
      <w:r w:rsidRPr="00E453D8">
        <w:rPr>
          <w:rFonts w:ascii="Times New Roman" w:hAnsi="Times New Roman"/>
        </w:rPr>
        <w:t xml:space="preserve"> </w:t>
      </w:r>
      <w:r w:rsidRPr="00B66E18">
        <w:rPr>
          <w:rFonts w:ascii="Times New Roman" w:hAnsi="Times New Roman"/>
        </w:rPr>
        <w:t>in assessing liquidity risk</w:t>
      </w:r>
      <w:r>
        <w:rPr>
          <w:rFonts w:ascii="Times New Roman" w:hAnsi="Times New Roman"/>
        </w:rPr>
        <w:t>, liquidity risk management,</w:t>
      </w:r>
      <w:r w:rsidRPr="00B66E18">
        <w:rPr>
          <w:rFonts w:ascii="Times New Roman" w:hAnsi="Times New Roman"/>
        </w:rPr>
        <w:t xml:space="preserve"> and assigning a rating to the Liquidity (L) component of CAMELS. </w:t>
      </w:r>
      <w:r w:rsidR="00FD110A">
        <w:rPr>
          <w:rFonts w:ascii="Times New Roman" w:hAnsi="Times New Roman"/>
        </w:rPr>
        <w:t>Examiners who have attended their agency’s pre-commission training should wait a minimum of five years before attending this workshop.</w:t>
      </w:r>
    </w:p>
    <w:p w14:paraId="14F76246" w14:textId="596B0A07" w:rsidR="000F366E" w:rsidRPr="00B66E18" w:rsidRDefault="000F366E" w:rsidP="000F366E">
      <w:pPr>
        <w:spacing w:before="120" w:after="120" w:line="240" w:lineRule="auto"/>
        <w:jc w:val="both"/>
        <w:rPr>
          <w:rFonts w:ascii="Times New Roman" w:hAnsi="Times New Roman"/>
        </w:rPr>
      </w:pPr>
      <w:r w:rsidRPr="00B66E18">
        <w:rPr>
          <w:rFonts w:ascii="Times New Roman" w:hAnsi="Times New Roman"/>
        </w:rPr>
        <w:t xml:space="preserve">Capital markets specialists are </w:t>
      </w:r>
      <w:r w:rsidR="007A1292">
        <w:rPr>
          <w:rFonts w:ascii="Times New Roman" w:hAnsi="Times New Roman"/>
          <w:b/>
          <w:bCs/>
        </w:rPr>
        <w:t>not</w:t>
      </w:r>
      <w:r w:rsidR="007A1292" w:rsidRPr="00B66E18">
        <w:rPr>
          <w:rFonts w:ascii="Times New Roman" w:hAnsi="Times New Roman"/>
        </w:rPr>
        <w:t xml:space="preserve"> </w:t>
      </w:r>
      <w:r w:rsidRPr="00B66E18">
        <w:rPr>
          <w:rFonts w:ascii="Times New Roman" w:hAnsi="Times New Roman"/>
        </w:rPr>
        <w:t>the intended audience for this course.</w:t>
      </w:r>
    </w:p>
    <w:p w14:paraId="18733312" w14:textId="77777777" w:rsidR="000F366E" w:rsidRPr="00921D89" w:rsidRDefault="000F366E" w:rsidP="000F366E">
      <w:pPr>
        <w:spacing w:before="120" w:after="120" w:line="240" w:lineRule="auto"/>
        <w:jc w:val="both"/>
        <w:rPr>
          <w:rFonts w:ascii="Times New Roman" w:hAnsi="Times New Roman"/>
          <w:b/>
          <w:sz w:val="24"/>
          <w:szCs w:val="24"/>
        </w:rPr>
      </w:pPr>
      <w:r>
        <w:rPr>
          <w:rFonts w:ascii="Times New Roman" w:hAnsi="Times New Roman"/>
          <w:b/>
          <w:sz w:val="24"/>
          <w:szCs w:val="24"/>
        </w:rPr>
        <w:t>Pre-Course Assignment</w:t>
      </w:r>
    </w:p>
    <w:p w14:paraId="167AF124" w14:textId="2C2A3C49" w:rsidR="000F366E" w:rsidRPr="00BF07CC" w:rsidRDefault="00DB48DF" w:rsidP="000F366E">
      <w:pPr>
        <w:spacing w:before="120" w:after="120" w:line="240" w:lineRule="auto"/>
        <w:jc w:val="both"/>
        <w:rPr>
          <w:rFonts w:ascii="Times New Roman" w:hAnsi="Times New Roman"/>
        </w:rPr>
      </w:pPr>
      <w:r w:rsidRPr="62EA9671">
        <w:rPr>
          <w:rFonts w:ascii="Times New Roman" w:hAnsi="Times New Roman"/>
        </w:rPr>
        <w:t>P</w:t>
      </w:r>
      <w:r w:rsidR="000F366E" w:rsidRPr="62EA9671">
        <w:rPr>
          <w:rFonts w:ascii="Times New Roman" w:hAnsi="Times New Roman"/>
        </w:rPr>
        <w:t>re-course</w:t>
      </w:r>
      <w:r w:rsidR="003B7C73" w:rsidRPr="62EA9671">
        <w:rPr>
          <w:rFonts w:ascii="Times New Roman" w:hAnsi="Times New Roman"/>
        </w:rPr>
        <w:t xml:space="preserve"> </w:t>
      </w:r>
      <w:r w:rsidR="000F366E" w:rsidRPr="62EA9671">
        <w:rPr>
          <w:rFonts w:ascii="Times New Roman" w:hAnsi="Times New Roman"/>
        </w:rPr>
        <w:t>reading assignmen</w:t>
      </w:r>
      <w:r w:rsidR="001F6404" w:rsidRPr="62EA9671">
        <w:rPr>
          <w:rFonts w:ascii="Times New Roman" w:hAnsi="Times New Roman"/>
        </w:rPr>
        <w:t>t</w:t>
      </w:r>
      <w:r w:rsidR="003B7C73" w:rsidRPr="62EA9671">
        <w:rPr>
          <w:rFonts w:ascii="Times New Roman" w:hAnsi="Times New Roman"/>
        </w:rPr>
        <w:t>s</w:t>
      </w:r>
      <w:r w:rsidR="001F6404" w:rsidRPr="62EA9671">
        <w:rPr>
          <w:rFonts w:ascii="Times New Roman" w:hAnsi="Times New Roman"/>
        </w:rPr>
        <w:t xml:space="preserve"> </w:t>
      </w:r>
      <w:r w:rsidRPr="62EA9671">
        <w:rPr>
          <w:rFonts w:ascii="Times New Roman" w:hAnsi="Times New Roman"/>
        </w:rPr>
        <w:t>and viewing</w:t>
      </w:r>
      <w:r w:rsidR="00B01CB0" w:rsidRPr="62EA9671">
        <w:rPr>
          <w:rFonts w:ascii="Times New Roman" w:hAnsi="Times New Roman"/>
        </w:rPr>
        <w:t xml:space="preserve"> three</w:t>
      </w:r>
      <w:r w:rsidRPr="62EA9671">
        <w:rPr>
          <w:rFonts w:ascii="Times New Roman" w:hAnsi="Times New Roman"/>
        </w:rPr>
        <w:t xml:space="preserve"> online videos</w:t>
      </w:r>
      <w:r w:rsidR="003B7C73" w:rsidRPr="62EA9671">
        <w:rPr>
          <w:rFonts w:ascii="Times New Roman" w:hAnsi="Times New Roman"/>
        </w:rPr>
        <w:t xml:space="preserve"> is </w:t>
      </w:r>
      <w:r w:rsidR="003B7C73" w:rsidRPr="0079198D">
        <w:rPr>
          <w:rFonts w:ascii="Times New Roman" w:hAnsi="Times New Roman"/>
        </w:rPr>
        <w:t>recommended</w:t>
      </w:r>
      <w:r w:rsidRPr="62EA9671">
        <w:rPr>
          <w:rFonts w:ascii="Times New Roman" w:hAnsi="Times New Roman"/>
        </w:rPr>
        <w:t xml:space="preserve">. </w:t>
      </w:r>
      <w:r w:rsidR="003B7C73" w:rsidRPr="62EA9671">
        <w:rPr>
          <w:rFonts w:ascii="Times New Roman" w:hAnsi="Times New Roman"/>
        </w:rPr>
        <w:t>The</w:t>
      </w:r>
      <w:r w:rsidR="001F6404" w:rsidRPr="62EA9671">
        <w:rPr>
          <w:rFonts w:ascii="Times New Roman" w:hAnsi="Times New Roman"/>
        </w:rPr>
        <w:t xml:space="preserve"> </w:t>
      </w:r>
      <w:r w:rsidR="0062507F" w:rsidRPr="62EA9671">
        <w:rPr>
          <w:rFonts w:ascii="Times New Roman" w:hAnsi="Times New Roman"/>
        </w:rPr>
        <w:t>estimated</w:t>
      </w:r>
      <w:r w:rsidR="001F6404" w:rsidRPr="62EA9671">
        <w:rPr>
          <w:rFonts w:ascii="Times New Roman" w:hAnsi="Times New Roman"/>
        </w:rPr>
        <w:t xml:space="preserve"> </w:t>
      </w:r>
      <w:r w:rsidR="003B7C73" w:rsidRPr="62EA9671">
        <w:rPr>
          <w:rFonts w:ascii="Times New Roman" w:hAnsi="Times New Roman"/>
        </w:rPr>
        <w:t xml:space="preserve">completion time is </w:t>
      </w:r>
      <w:r w:rsidR="00C10369" w:rsidRPr="62EA9671">
        <w:rPr>
          <w:rFonts w:ascii="Times New Roman" w:hAnsi="Times New Roman"/>
        </w:rPr>
        <w:t xml:space="preserve">two </w:t>
      </w:r>
      <w:r w:rsidR="001F6404" w:rsidRPr="62EA9671">
        <w:rPr>
          <w:rFonts w:ascii="Times New Roman" w:hAnsi="Times New Roman"/>
        </w:rPr>
        <w:t>to</w:t>
      </w:r>
      <w:r w:rsidR="00EF2D7E" w:rsidRPr="62EA9671">
        <w:rPr>
          <w:rFonts w:ascii="Times New Roman" w:hAnsi="Times New Roman"/>
        </w:rPr>
        <w:t xml:space="preserve"> </w:t>
      </w:r>
      <w:r w:rsidR="00C10369" w:rsidRPr="62EA9671">
        <w:rPr>
          <w:rFonts w:ascii="Times New Roman" w:hAnsi="Times New Roman"/>
        </w:rPr>
        <w:t>four</w:t>
      </w:r>
      <w:r w:rsidR="000F366E" w:rsidRPr="62EA9671">
        <w:rPr>
          <w:rFonts w:ascii="Times New Roman" w:hAnsi="Times New Roman"/>
        </w:rPr>
        <w:t xml:space="preserve"> hours</w:t>
      </w:r>
      <w:r w:rsidR="00AF0780" w:rsidRPr="62EA9671">
        <w:rPr>
          <w:rFonts w:ascii="Times New Roman" w:hAnsi="Times New Roman"/>
        </w:rPr>
        <w:t>.</w:t>
      </w:r>
    </w:p>
    <w:p w14:paraId="38B47A07" w14:textId="77777777" w:rsidR="00EE1A4A" w:rsidRDefault="00EE1A4A" w:rsidP="00EE1A4A">
      <w:pPr>
        <w:spacing w:before="60" w:after="0" w:line="240" w:lineRule="auto"/>
        <w:jc w:val="center"/>
        <w:rPr>
          <w:rFonts w:ascii="Times New Roman" w:hAnsi="Times New Roman"/>
          <w:u w:val="single"/>
        </w:rPr>
      </w:pPr>
      <w:r>
        <w:rPr>
          <w:rFonts w:ascii="Arial" w:hAnsi="Arial" w:cs="Arial"/>
          <w:noProof/>
          <w:sz w:val="18"/>
          <w:szCs w:val="18"/>
        </w:rPr>
        <w:drawing>
          <wp:inline distT="0" distB="0" distL="0" distR="0" wp14:anchorId="155A309D" wp14:editId="7E5F2847">
            <wp:extent cx="464820" cy="441960"/>
            <wp:effectExtent l="0" t="0" r="0" b="0"/>
            <wp:docPr id="15" name="Picture 15"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p>
    <w:p w14:paraId="49B2D208" w14:textId="22AB50E1" w:rsidR="00EE1A4A" w:rsidRDefault="00A4624F" w:rsidP="00EE1A4A">
      <w:pPr>
        <w:spacing w:before="60" w:after="0" w:line="240" w:lineRule="auto"/>
        <w:jc w:val="center"/>
        <w:rPr>
          <w:rFonts w:ascii="Times New Roman" w:hAnsi="Times New Roman"/>
          <w:b/>
          <w:sz w:val="20"/>
        </w:rPr>
      </w:pPr>
      <w:r>
        <w:rPr>
          <w:rFonts w:ascii="Times New Roman" w:hAnsi="Times New Roman"/>
          <w:b/>
          <w:sz w:val="20"/>
          <w:szCs w:val="18"/>
        </w:rPr>
        <w:t xml:space="preserve">2026 </w:t>
      </w:r>
      <w:r w:rsidR="00EE1A4A">
        <w:rPr>
          <w:rFonts w:ascii="Times New Roman" w:hAnsi="Times New Roman"/>
          <w:b/>
          <w:sz w:val="20"/>
          <w:szCs w:val="18"/>
        </w:rPr>
        <w:t>Approved Credit Hours</w:t>
      </w:r>
      <w:r w:rsidR="00EE1A4A">
        <w:rPr>
          <w:rFonts w:ascii="Times New Roman" w:hAnsi="Times New Roman"/>
          <w:b/>
          <w:sz w:val="20"/>
        </w:rPr>
        <w:t xml:space="preserve">: </w:t>
      </w:r>
      <w:r>
        <w:rPr>
          <w:rFonts w:ascii="Times New Roman" w:hAnsi="Times New Roman"/>
          <w:b/>
          <w:sz w:val="20"/>
        </w:rPr>
        <w:t>31.5</w:t>
      </w:r>
    </w:p>
    <w:p w14:paraId="0C508D2D" w14:textId="77777777" w:rsidR="00A4624F" w:rsidRDefault="00A4624F" w:rsidP="00EE1A4A">
      <w:pPr>
        <w:spacing w:before="60" w:after="0" w:line="240" w:lineRule="auto"/>
        <w:jc w:val="center"/>
        <w:rPr>
          <w:rFonts w:ascii="Times New Roman" w:hAnsi="Times New Roman"/>
          <w:b/>
          <w:sz w:val="20"/>
        </w:rPr>
      </w:pPr>
    </w:p>
    <w:p w14:paraId="76937170" w14:textId="0D4F4467" w:rsidR="00A4624F" w:rsidRPr="00450862" w:rsidRDefault="00A4624F" w:rsidP="00EE1A4A">
      <w:pPr>
        <w:spacing w:before="60" w:after="0" w:line="240" w:lineRule="auto"/>
        <w:jc w:val="center"/>
        <w:rPr>
          <w:rFonts w:ascii="Times New Roman" w:hAnsi="Times New Roman"/>
          <w:b/>
          <w:sz w:val="20"/>
        </w:rPr>
      </w:pPr>
      <w:r>
        <w:rPr>
          <w:rFonts w:ascii="Times New Roman" w:hAnsi="Times New Roman"/>
          <w:b/>
          <w:sz w:val="20"/>
        </w:rPr>
        <w:br w:type="page"/>
      </w:r>
    </w:p>
    <w:p w14:paraId="01263866" w14:textId="63DA328F" w:rsidR="00A4624F" w:rsidRDefault="00E908F3" w:rsidP="001C1C3B">
      <w:pPr>
        <w:pStyle w:val="Heading2"/>
        <w:rPr>
          <w:sz w:val="24"/>
          <w:szCs w:val="24"/>
        </w:rPr>
      </w:pPr>
      <w:bookmarkStart w:id="30" w:name="_Toc228276768"/>
      <w:bookmarkStart w:id="31" w:name="_Hlk200635853"/>
      <w:r>
        <w:lastRenderedPageBreak/>
        <w:t>Model Lab for Asset Liability Management</w:t>
      </w:r>
      <w:r w:rsidR="5CC621AE">
        <w:t xml:space="preserve"> - Advanced</w:t>
      </w:r>
      <w:bookmarkEnd w:id="30"/>
    </w:p>
    <w:p w14:paraId="0A5F37FA" w14:textId="77777777" w:rsidR="00A57D52" w:rsidRPr="007B1FCB" w:rsidRDefault="00E908F3" w:rsidP="003710CA">
      <w:pPr>
        <w:pStyle w:val="NoSpacing"/>
        <w:rPr>
          <w:rFonts w:ascii="Times New Roman" w:hAnsi="Times New Roman"/>
          <w:b/>
          <w:sz w:val="24"/>
          <w:szCs w:val="24"/>
        </w:rPr>
      </w:pPr>
      <w:r w:rsidRPr="007B1FCB">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A57D52" w:rsidRPr="00E709B3" w14:paraId="6B1541CF" w14:textId="77777777" w:rsidTr="00434A8A">
        <w:tc>
          <w:tcPr>
            <w:tcW w:w="3870" w:type="dxa"/>
            <w:gridSpan w:val="2"/>
          </w:tcPr>
          <w:p w14:paraId="01F33A6E" w14:textId="77777777" w:rsidR="00A57D52" w:rsidRPr="00E709B3" w:rsidRDefault="00A57D52" w:rsidP="00434A8A">
            <w:pPr>
              <w:spacing w:after="0" w:line="240" w:lineRule="auto"/>
              <w:jc w:val="center"/>
              <w:rPr>
                <w:rFonts w:ascii="Times New Roman" w:hAnsi="Times New Roman"/>
              </w:rPr>
            </w:pPr>
            <w:r w:rsidRPr="00E709B3">
              <w:rPr>
                <w:rFonts w:ascii="Times New Roman" w:hAnsi="Times New Roman"/>
                <w:b/>
                <w:bCs/>
              </w:rPr>
              <w:t>At-a-Glance</w:t>
            </w:r>
          </w:p>
        </w:tc>
      </w:tr>
      <w:tr w:rsidR="00A57D52" w:rsidRPr="00E709B3" w14:paraId="4BF70C19" w14:textId="77777777" w:rsidTr="00434A8A">
        <w:tc>
          <w:tcPr>
            <w:tcW w:w="2605" w:type="dxa"/>
          </w:tcPr>
          <w:p w14:paraId="298A96B7"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44C4C645" w14:textId="23F693E9" w:rsidR="00A57D52" w:rsidRPr="00E709B3" w:rsidRDefault="00A57D52" w:rsidP="00434A8A">
            <w:pPr>
              <w:spacing w:after="0" w:line="240" w:lineRule="auto"/>
              <w:rPr>
                <w:rFonts w:ascii="Times New Roman" w:hAnsi="Times New Roman"/>
              </w:rPr>
            </w:pPr>
            <w:r>
              <w:rPr>
                <w:rFonts w:ascii="Times New Roman" w:hAnsi="Times New Roman"/>
              </w:rPr>
              <w:t xml:space="preserve">4 ½ </w:t>
            </w:r>
            <w:r w:rsidRPr="00E709B3">
              <w:rPr>
                <w:rFonts w:ascii="Times New Roman" w:hAnsi="Times New Roman"/>
              </w:rPr>
              <w:t>days</w:t>
            </w:r>
          </w:p>
        </w:tc>
      </w:tr>
      <w:tr w:rsidR="00A57D52" w:rsidRPr="00E709B3" w14:paraId="7F8B733C" w14:textId="77777777" w:rsidTr="00434A8A">
        <w:tc>
          <w:tcPr>
            <w:tcW w:w="2605" w:type="dxa"/>
          </w:tcPr>
          <w:p w14:paraId="5F97FC6A"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64BB4679" w14:textId="1E0C334B" w:rsidR="00A57D52" w:rsidRPr="00E709B3" w:rsidRDefault="00A57D52" w:rsidP="00434A8A">
            <w:pPr>
              <w:spacing w:after="0" w:line="240" w:lineRule="auto"/>
              <w:rPr>
                <w:rFonts w:ascii="Times New Roman" w:hAnsi="Times New Roman"/>
              </w:rPr>
            </w:pPr>
            <w:r>
              <w:rPr>
                <w:rFonts w:ascii="Times New Roman" w:hAnsi="Times New Roman"/>
              </w:rPr>
              <w:t>In-Person</w:t>
            </w:r>
          </w:p>
        </w:tc>
      </w:tr>
      <w:tr w:rsidR="00A57D52" w:rsidRPr="00E709B3" w14:paraId="21412623" w14:textId="77777777" w:rsidTr="00434A8A">
        <w:tc>
          <w:tcPr>
            <w:tcW w:w="2605" w:type="dxa"/>
          </w:tcPr>
          <w:p w14:paraId="23D0B87D" w14:textId="77777777" w:rsidR="00A57D52" w:rsidRPr="00E709B3" w:rsidRDefault="00A57D5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19425846"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Yes</w:t>
            </w:r>
          </w:p>
        </w:tc>
      </w:tr>
      <w:tr w:rsidR="00A57D52" w:rsidRPr="00E709B3" w14:paraId="0198B0A2" w14:textId="77777777" w:rsidTr="00434A8A">
        <w:tc>
          <w:tcPr>
            <w:tcW w:w="2605" w:type="dxa"/>
          </w:tcPr>
          <w:p w14:paraId="5B60C2BD"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2A1BA514" w14:textId="7AE24609" w:rsidR="00A57D52" w:rsidRPr="00E709B3" w:rsidRDefault="00A57D52" w:rsidP="00434A8A">
            <w:pPr>
              <w:spacing w:after="0" w:line="240" w:lineRule="auto"/>
              <w:rPr>
                <w:rFonts w:ascii="Times New Roman" w:hAnsi="Times New Roman"/>
              </w:rPr>
            </w:pPr>
            <w:r>
              <w:rPr>
                <w:rFonts w:ascii="Times New Roman" w:hAnsi="Times New Roman"/>
              </w:rPr>
              <w:t>No</w:t>
            </w:r>
          </w:p>
        </w:tc>
      </w:tr>
    </w:tbl>
    <w:p w14:paraId="6117C740" w14:textId="2EFB3250" w:rsidR="00E908F3" w:rsidRPr="00B977DA" w:rsidRDefault="00E908F3" w:rsidP="00E908F3">
      <w:pPr>
        <w:spacing w:before="120" w:after="120" w:line="240" w:lineRule="auto"/>
        <w:jc w:val="both"/>
        <w:rPr>
          <w:rFonts w:ascii="Times New Roman" w:hAnsi="Times New Roman"/>
        </w:rPr>
      </w:pPr>
      <w:r>
        <w:rPr>
          <w:rFonts w:ascii="Times New Roman" w:hAnsi="Times New Roman"/>
        </w:rPr>
        <w:t xml:space="preserve">The </w:t>
      </w:r>
      <w:r w:rsidRPr="00816AB5">
        <w:rPr>
          <w:rFonts w:ascii="Times New Roman" w:hAnsi="Times New Roman"/>
          <w:i/>
        </w:rPr>
        <w:t>Model Lab for Asset Liability Management</w:t>
      </w:r>
      <w:r>
        <w:rPr>
          <w:rFonts w:ascii="Times New Roman" w:hAnsi="Times New Roman"/>
        </w:rPr>
        <w:t xml:space="preserve"> is an </w:t>
      </w:r>
      <w:r w:rsidRPr="000E113E">
        <w:rPr>
          <w:rFonts w:ascii="Times New Roman" w:hAnsi="Times New Roman"/>
          <w:b/>
          <w:bCs/>
        </w:rPr>
        <w:t>advanced</w:t>
      </w:r>
      <w:r>
        <w:rPr>
          <w:rFonts w:ascii="Times New Roman" w:hAnsi="Times New Roman"/>
        </w:rPr>
        <w:t xml:space="preserve"> course focusing </w:t>
      </w:r>
      <w:r w:rsidRPr="00B977DA">
        <w:rPr>
          <w:rFonts w:ascii="Times New Roman" w:hAnsi="Times New Roman"/>
        </w:rPr>
        <w:t xml:space="preserve">on </w:t>
      </w:r>
      <w:r w:rsidRPr="00B977DA">
        <w:rPr>
          <w:rFonts w:ascii="Times New Roman" w:eastAsiaTheme="minorHAnsi" w:hAnsi="Times New Roman"/>
        </w:rPr>
        <w:t xml:space="preserve">proper development and use of </w:t>
      </w:r>
      <w:r>
        <w:rPr>
          <w:rFonts w:ascii="Times New Roman" w:eastAsiaTheme="minorHAnsi" w:hAnsi="Times New Roman"/>
        </w:rPr>
        <w:t xml:space="preserve">asset liability management (ALM) </w:t>
      </w:r>
      <w:r w:rsidRPr="00B977DA">
        <w:rPr>
          <w:rFonts w:ascii="Times New Roman" w:eastAsiaTheme="minorHAnsi" w:hAnsi="Times New Roman"/>
        </w:rPr>
        <w:t>models, controls and key assumptions</w:t>
      </w:r>
      <w:r w:rsidRPr="00B977DA">
        <w:rPr>
          <w:rFonts w:ascii="Times New Roman" w:hAnsi="Times New Roman"/>
        </w:rPr>
        <w:t>.</w:t>
      </w:r>
    </w:p>
    <w:p w14:paraId="51268297" w14:textId="7B7D3032" w:rsidR="00E908F3" w:rsidRDefault="00E908F3" w:rsidP="00E908F3">
      <w:pPr>
        <w:spacing w:before="120" w:after="120" w:line="240" w:lineRule="auto"/>
        <w:jc w:val="both"/>
        <w:rPr>
          <w:rFonts w:ascii="Times New Roman" w:hAnsi="Times New Roman"/>
        </w:rPr>
      </w:pPr>
      <w:r w:rsidRPr="00B977DA">
        <w:rPr>
          <w:rFonts w:ascii="Times New Roman" w:hAnsi="Times New Roman"/>
        </w:rPr>
        <w:t>Participants will be hands-on with an actual model throughout</w:t>
      </w:r>
      <w:r>
        <w:rPr>
          <w:rFonts w:ascii="Times New Roman" w:hAnsi="Times New Roman"/>
        </w:rPr>
        <w:t xml:space="preserve"> the course to demonstrate and practice concepts. Topics will include prepayments, deposits, valuation, assumptions, as well as model mechanics. Instruction will be from a model vendor and agency instructors.  In addition, an industry expert will discuss modeling and current conditions that can </w:t>
      </w:r>
      <w:proofErr w:type="gramStart"/>
      <w:r>
        <w:rPr>
          <w:rFonts w:ascii="Times New Roman" w:hAnsi="Times New Roman"/>
        </w:rPr>
        <w:t>have an effect on</w:t>
      </w:r>
      <w:proofErr w:type="gramEnd"/>
      <w:r>
        <w:rPr>
          <w:rFonts w:ascii="Times New Roman" w:hAnsi="Times New Roman"/>
        </w:rPr>
        <w:t xml:space="preserve"> assumptions and outputs.</w:t>
      </w:r>
    </w:p>
    <w:p w14:paraId="77991DD7" w14:textId="1D1BF122" w:rsidR="00E91BF8" w:rsidRPr="004B361F" w:rsidRDefault="000D041B" w:rsidP="00E91BF8">
      <w:pPr>
        <w:spacing w:before="120" w:after="120"/>
        <w:rPr>
          <w:rFonts w:ascii="Times New Roman" w:hAnsi="Times New Roman"/>
        </w:rPr>
      </w:pPr>
      <w:r>
        <w:rPr>
          <w:rFonts w:ascii="Times New Roman" w:hAnsi="Times New Roman"/>
        </w:rPr>
        <w:t>Content</w:t>
      </w:r>
      <w:r w:rsidR="00E91BF8" w:rsidRPr="004B361F">
        <w:rPr>
          <w:rFonts w:ascii="Times New Roman" w:hAnsi="Times New Roman"/>
        </w:rPr>
        <w:t xml:space="preserve"> is designed for examiners with extensive experience.</w:t>
      </w:r>
    </w:p>
    <w:p w14:paraId="6E5E6B2F" w14:textId="77777777" w:rsidR="007E0E91" w:rsidRDefault="007E0E91" w:rsidP="007E0E91">
      <w:pPr>
        <w:spacing w:before="120" w:after="120" w:line="240" w:lineRule="auto"/>
        <w:jc w:val="both"/>
        <w:rPr>
          <w:rFonts w:ascii="Times New Roman" w:hAnsi="Times New Roman"/>
        </w:rPr>
      </w:pPr>
      <w:r>
        <w:rPr>
          <w:rFonts w:ascii="Times New Roman" w:hAnsi="Times New Roman"/>
        </w:rPr>
        <w:t>The length is four and a half days.</w:t>
      </w:r>
    </w:p>
    <w:p w14:paraId="010E42BC" w14:textId="0CE4F06D" w:rsidR="00E908F3" w:rsidRPr="007B1FCB" w:rsidRDefault="00E908F3" w:rsidP="00E908F3">
      <w:pPr>
        <w:spacing w:before="120" w:after="120" w:line="240" w:lineRule="auto"/>
        <w:ind w:left="360" w:hanging="360"/>
        <w:jc w:val="both"/>
        <w:rPr>
          <w:rFonts w:ascii="Times New Roman" w:hAnsi="Times New Roman"/>
          <w:b/>
          <w:sz w:val="24"/>
          <w:szCs w:val="24"/>
        </w:rPr>
      </w:pPr>
      <w:r w:rsidRPr="007B1FCB">
        <w:rPr>
          <w:rFonts w:ascii="Times New Roman" w:hAnsi="Times New Roman"/>
          <w:b/>
          <w:sz w:val="24"/>
          <w:szCs w:val="24"/>
        </w:rPr>
        <w:t>Objectives</w:t>
      </w:r>
    </w:p>
    <w:p w14:paraId="1B22D654" w14:textId="0742EAFD" w:rsidR="00E908F3" w:rsidRDefault="004B361F" w:rsidP="00E908F3">
      <w:pPr>
        <w:spacing w:before="120" w:after="120" w:line="240" w:lineRule="auto"/>
        <w:ind w:left="360" w:hanging="360"/>
        <w:jc w:val="both"/>
        <w:rPr>
          <w:rFonts w:ascii="Times New Roman" w:hAnsi="Times New Roman"/>
        </w:rPr>
      </w:pPr>
      <w:r>
        <w:rPr>
          <w:rFonts w:ascii="Times New Roman" w:hAnsi="Times New Roman"/>
        </w:rPr>
        <w:t>Upon completion</w:t>
      </w:r>
      <w:r w:rsidR="00E908F3">
        <w:rPr>
          <w:rFonts w:ascii="Times New Roman" w:hAnsi="Times New Roman"/>
        </w:rPr>
        <w:t>, the participants should</w:t>
      </w:r>
      <w:r w:rsidR="006A0414">
        <w:rPr>
          <w:rFonts w:ascii="Times New Roman" w:hAnsi="Times New Roman"/>
        </w:rPr>
        <w:t xml:space="preserve"> be able to</w:t>
      </w:r>
      <w:r w:rsidR="00E908F3">
        <w:rPr>
          <w:rFonts w:ascii="Times New Roman" w:hAnsi="Times New Roman"/>
        </w:rPr>
        <w:t>:</w:t>
      </w:r>
    </w:p>
    <w:p w14:paraId="2285188E" w14:textId="51AA18DE" w:rsidR="00E908F3" w:rsidRPr="0054525C" w:rsidRDefault="006A0414" w:rsidP="0075169C">
      <w:pPr>
        <w:pStyle w:val="ListParagraph"/>
        <w:numPr>
          <w:ilvl w:val="0"/>
          <w:numId w:val="36"/>
        </w:numPr>
        <w:spacing w:before="120" w:after="120" w:line="240" w:lineRule="auto"/>
        <w:ind w:left="360"/>
        <w:jc w:val="both"/>
        <w:rPr>
          <w:rFonts w:ascii="Times New Roman" w:hAnsi="Times New Roman"/>
        </w:rPr>
      </w:pPr>
      <w:r>
        <w:rPr>
          <w:rFonts w:ascii="Times New Roman" w:hAnsi="Times New Roman"/>
        </w:rPr>
        <w:t>Explain</w:t>
      </w:r>
      <w:r w:rsidR="00E908F3" w:rsidRPr="0054525C">
        <w:rPr>
          <w:rFonts w:ascii="Times New Roman" w:hAnsi="Times New Roman"/>
        </w:rPr>
        <w:t xml:space="preserve"> how an </w:t>
      </w:r>
      <w:r w:rsidR="00E908F3">
        <w:rPr>
          <w:rFonts w:ascii="Times New Roman" w:hAnsi="Times New Roman"/>
        </w:rPr>
        <w:t xml:space="preserve">ALM </w:t>
      </w:r>
      <w:r w:rsidR="00E908F3" w:rsidRPr="0054525C">
        <w:rPr>
          <w:rFonts w:ascii="Times New Roman" w:hAnsi="Times New Roman"/>
        </w:rPr>
        <w:t xml:space="preserve">model is used to measure </w:t>
      </w:r>
      <w:r w:rsidR="00E908F3">
        <w:rPr>
          <w:rFonts w:ascii="Times New Roman" w:hAnsi="Times New Roman"/>
        </w:rPr>
        <w:t xml:space="preserve">interest rate </w:t>
      </w:r>
      <w:r w:rsidR="00E908F3" w:rsidRPr="0054525C">
        <w:rPr>
          <w:rFonts w:ascii="Times New Roman" w:hAnsi="Times New Roman"/>
        </w:rPr>
        <w:t>and liquidity</w:t>
      </w:r>
      <w:r w:rsidR="00E908F3">
        <w:rPr>
          <w:rFonts w:ascii="Times New Roman" w:hAnsi="Times New Roman"/>
        </w:rPr>
        <w:t xml:space="preserve"> </w:t>
      </w:r>
      <w:r w:rsidR="00507AE7">
        <w:rPr>
          <w:rFonts w:ascii="Times New Roman" w:hAnsi="Times New Roman"/>
        </w:rPr>
        <w:t>risk.</w:t>
      </w:r>
    </w:p>
    <w:p w14:paraId="670BBBDD" w14:textId="0CE8DBE2" w:rsidR="00E908F3" w:rsidRPr="0054525C" w:rsidRDefault="00E908F3" w:rsidP="0075169C">
      <w:pPr>
        <w:pStyle w:val="ListParagraph"/>
        <w:numPr>
          <w:ilvl w:val="0"/>
          <w:numId w:val="36"/>
        </w:numPr>
        <w:spacing w:before="120" w:after="120" w:line="240" w:lineRule="auto"/>
        <w:ind w:left="360"/>
        <w:jc w:val="both"/>
        <w:rPr>
          <w:rFonts w:ascii="Times New Roman" w:hAnsi="Times New Roman"/>
        </w:rPr>
      </w:pPr>
      <w:r w:rsidRPr="0054525C">
        <w:rPr>
          <w:rFonts w:ascii="Times New Roman" w:hAnsi="Times New Roman"/>
        </w:rPr>
        <w:t xml:space="preserve">Assess model input and </w:t>
      </w:r>
      <w:r w:rsidR="00507AE7" w:rsidRPr="0054525C">
        <w:rPr>
          <w:rFonts w:ascii="Times New Roman" w:hAnsi="Times New Roman"/>
        </w:rPr>
        <w:t>setup</w:t>
      </w:r>
      <w:r w:rsidR="00507AE7">
        <w:rPr>
          <w:rFonts w:ascii="Times New Roman" w:hAnsi="Times New Roman"/>
        </w:rPr>
        <w:t>.</w:t>
      </w:r>
    </w:p>
    <w:p w14:paraId="4832FF4A" w14:textId="2986A71C" w:rsidR="00E908F3" w:rsidRPr="0054525C" w:rsidRDefault="001D5417" w:rsidP="0075169C">
      <w:pPr>
        <w:pStyle w:val="ListParagraph"/>
        <w:numPr>
          <w:ilvl w:val="0"/>
          <w:numId w:val="36"/>
        </w:numPr>
        <w:spacing w:before="120" w:after="120" w:line="240" w:lineRule="auto"/>
        <w:ind w:left="360"/>
        <w:jc w:val="both"/>
        <w:rPr>
          <w:rFonts w:ascii="Times New Roman" w:hAnsi="Times New Roman"/>
        </w:rPr>
      </w:pPr>
      <w:r>
        <w:rPr>
          <w:rFonts w:ascii="Times New Roman" w:hAnsi="Times New Roman"/>
        </w:rPr>
        <w:t>Verify data integrity</w:t>
      </w:r>
      <w:r w:rsidR="00507AE7">
        <w:rPr>
          <w:rFonts w:ascii="Times New Roman" w:hAnsi="Times New Roman"/>
        </w:rPr>
        <w:t>.</w:t>
      </w:r>
    </w:p>
    <w:p w14:paraId="67788E8D" w14:textId="6A6E8870" w:rsidR="00E908F3" w:rsidRPr="00B977DA" w:rsidRDefault="00E908F3" w:rsidP="0075169C">
      <w:pPr>
        <w:pStyle w:val="ListParagraph"/>
        <w:numPr>
          <w:ilvl w:val="0"/>
          <w:numId w:val="36"/>
        </w:numPr>
        <w:spacing w:before="120" w:after="120" w:line="240" w:lineRule="auto"/>
        <w:ind w:left="360"/>
        <w:jc w:val="both"/>
        <w:rPr>
          <w:rFonts w:ascii="Times New Roman" w:hAnsi="Times New Roman"/>
        </w:rPr>
      </w:pPr>
      <w:r w:rsidRPr="00B977DA">
        <w:rPr>
          <w:rFonts w:ascii="Times New Roman" w:hAnsi="Times New Roman"/>
        </w:rPr>
        <w:t xml:space="preserve">Recognize the importance and limitations of modeling in the </w:t>
      </w:r>
      <w:r w:rsidR="00507AE7" w:rsidRPr="00B977DA">
        <w:rPr>
          <w:rFonts w:ascii="Times New Roman" w:hAnsi="Times New Roman"/>
        </w:rPr>
        <w:t>decision-making</w:t>
      </w:r>
      <w:r w:rsidRPr="00B977DA">
        <w:rPr>
          <w:rFonts w:ascii="Times New Roman" w:hAnsi="Times New Roman"/>
        </w:rPr>
        <w:t xml:space="preserve"> </w:t>
      </w:r>
      <w:r w:rsidR="00507AE7" w:rsidRPr="00B977DA">
        <w:rPr>
          <w:rFonts w:ascii="Times New Roman" w:hAnsi="Times New Roman"/>
        </w:rPr>
        <w:t>process</w:t>
      </w:r>
      <w:r w:rsidR="00507AE7">
        <w:rPr>
          <w:rFonts w:ascii="Times New Roman" w:hAnsi="Times New Roman"/>
        </w:rPr>
        <w:t>.</w:t>
      </w:r>
    </w:p>
    <w:p w14:paraId="17019ACE" w14:textId="4AF18513" w:rsidR="00E908F3" w:rsidRPr="00B977DA" w:rsidRDefault="00E908F3" w:rsidP="0075169C">
      <w:pPr>
        <w:pStyle w:val="ListParagraph"/>
        <w:numPr>
          <w:ilvl w:val="0"/>
          <w:numId w:val="36"/>
        </w:numPr>
        <w:spacing w:before="120" w:after="120" w:line="240" w:lineRule="auto"/>
        <w:ind w:left="360"/>
        <w:jc w:val="both"/>
        <w:rPr>
          <w:rFonts w:ascii="Times New Roman" w:eastAsiaTheme="minorHAnsi" w:hAnsi="Times New Roman"/>
        </w:rPr>
      </w:pPr>
      <w:r w:rsidRPr="00B977DA">
        <w:rPr>
          <w:rFonts w:ascii="Times New Roman" w:eastAsiaTheme="minorHAnsi" w:hAnsi="Times New Roman"/>
        </w:rPr>
        <w:t xml:space="preserve">Recognize the importance of conducting sensitivity analysis of key modeling </w:t>
      </w:r>
      <w:r w:rsidR="00507AE7" w:rsidRPr="00B977DA">
        <w:rPr>
          <w:rFonts w:ascii="Times New Roman" w:eastAsiaTheme="minorHAnsi" w:hAnsi="Times New Roman"/>
        </w:rPr>
        <w:t>assumptions</w:t>
      </w:r>
      <w:r w:rsidR="00507AE7">
        <w:rPr>
          <w:rFonts w:ascii="Times New Roman" w:eastAsiaTheme="minorHAnsi" w:hAnsi="Times New Roman"/>
        </w:rPr>
        <w:t>.</w:t>
      </w:r>
    </w:p>
    <w:p w14:paraId="339C93AC" w14:textId="42E81A07" w:rsidR="00E908F3" w:rsidRPr="0054525C" w:rsidRDefault="00E908F3" w:rsidP="0075169C">
      <w:pPr>
        <w:pStyle w:val="ListParagraph"/>
        <w:numPr>
          <w:ilvl w:val="0"/>
          <w:numId w:val="36"/>
        </w:numPr>
        <w:spacing w:before="120" w:after="120" w:line="240" w:lineRule="auto"/>
        <w:ind w:left="360"/>
        <w:jc w:val="both"/>
        <w:rPr>
          <w:rFonts w:ascii="Times New Roman" w:hAnsi="Times New Roman"/>
        </w:rPr>
      </w:pPr>
      <w:r w:rsidRPr="0054525C">
        <w:rPr>
          <w:rFonts w:ascii="Times New Roman" w:hAnsi="Times New Roman"/>
        </w:rPr>
        <w:t>Discuss the regulatory perspective on governance and controls</w:t>
      </w:r>
      <w:r>
        <w:rPr>
          <w:rFonts w:ascii="Times New Roman" w:hAnsi="Times New Roman"/>
        </w:rPr>
        <w:t xml:space="preserve"> </w:t>
      </w:r>
      <w:proofErr w:type="gramStart"/>
      <w:r>
        <w:rPr>
          <w:rFonts w:ascii="Times New Roman" w:hAnsi="Times New Roman"/>
        </w:rPr>
        <w:t>relative</w:t>
      </w:r>
      <w:proofErr w:type="gramEnd"/>
      <w:r>
        <w:rPr>
          <w:rFonts w:ascii="Times New Roman" w:hAnsi="Times New Roman"/>
        </w:rPr>
        <w:t xml:space="preserve"> to asset liability modeling processes; and</w:t>
      </w:r>
    </w:p>
    <w:p w14:paraId="3766D1F2" w14:textId="1ED7E4E2" w:rsidR="00E908F3" w:rsidRDefault="00E908F3" w:rsidP="0075169C">
      <w:pPr>
        <w:pStyle w:val="ListParagraph"/>
        <w:numPr>
          <w:ilvl w:val="0"/>
          <w:numId w:val="36"/>
        </w:numPr>
        <w:spacing w:before="120" w:after="120" w:line="240" w:lineRule="auto"/>
        <w:ind w:left="360"/>
        <w:jc w:val="both"/>
        <w:rPr>
          <w:rFonts w:ascii="Times New Roman" w:hAnsi="Times New Roman"/>
        </w:rPr>
      </w:pPr>
      <w:r w:rsidRPr="0054525C">
        <w:rPr>
          <w:rFonts w:ascii="Times New Roman" w:hAnsi="Times New Roman"/>
        </w:rPr>
        <w:t>Assess the adequacy of a model in the context of balance sheet complexity.</w:t>
      </w:r>
    </w:p>
    <w:p w14:paraId="316FB3E8" w14:textId="7D0EF5DE" w:rsidR="00E908F3" w:rsidRPr="00E908F3" w:rsidRDefault="00E908F3" w:rsidP="00E908F3">
      <w:pPr>
        <w:spacing w:before="120" w:after="120" w:line="240" w:lineRule="auto"/>
        <w:jc w:val="both"/>
        <w:rPr>
          <w:rFonts w:ascii="Times New Roman" w:hAnsi="Times New Roman"/>
          <w:b/>
          <w:sz w:val="24"/>
          <w:szCs w:val="24"/>
        </w:rPr>
      </w:pPr>
      <w:r w:rsidRPr="00E908F3">
        <w:rPr>
          <w:rFonts w:ascii="Times New Roman" w:hAnsi="Times New Roman"/>
          <w:b/>
          <w:sz w:val="24"/>
          <w:szCs w:val="24"/>
        </w:rPr>
        <w:t>Target Audience</w:t>
      </w:r>
    </w:p>
    <w:p w14:paraId="255598C2" w14:textId="024288C8" w:rsidR="00E908F3" w:rsidRPr="00E908F3" w:rsidRDefault="00E908F3" w:rsidP="00E908F3">
      <w:pPr>
        <w:spacing w:before="120" w:after="120" w:line="240" w:lineRule="auto"/>
        <w:jc w:val="both"/>
        <w:rPr>
          <w:rFonts w:ascii="Times New Roman" w:hAnsi="Times New Roman"/>
        </w:rPr>
      </w:pPr>
      <w:r w:rsidRPr="00E908F3">
        <w:rPr>
          <w:rFonts w:ascii="Times New Roman" w:hAnsi="Times New Roman"/>
        </w:rPr>
        <w:t xml:space="preserve">The target audience for this class consists primarily of community and </w:t>
      </w:r>
      <w:r w:rsidR="006A0414" w:rsidRPr="00E908F3">
        <w:rPr>
          <w:rFonts w:ascii="Times New Roman" w:hAnsi="Times New Roman"/>
        </w:rPr>
        <w:t>mid</w:t>
      </w:r>
      <w:r w:rsidR="006A0414">
        <w:rPr>
          <w:rFonts w:ascii="Times New Roman" w:hAnsi="Times New Roman"/>
        </w:rPr>
        <w:t>-to</w:t>
      </w:r>
      <w:r w:rsidR="000E113E">
        <w:rPr>
          <w:rFonts w:ascii="Times New Roman" w:hAnsi="Times New Roman"/>
        </w:rPr>
        <w:t xml:space="preserve"> large-</w:t>
      </w:r>
      <w:r w:rsidRPr="00E908F3">
        <w:rPr>
          <w:rFonts w:ascii="Times New Roman" w:hAnsi="Times New Roman"/>
        </w:rPr>
        <w:t xml:space="preserve">size financial institution examiners who are capital markets subject matter experts or are regularly involved in or conduct a significant number of ALM reviews </w:t>
      </w:r>
      <w:r w:rsidR="00846570">
        <w:rPr>
          <w:rFonts w:ascii="Times New Roman" w:hAnsi="Times New Roman"/>
        </w:rPr>
        <w:t xml:space="preserve">of </w:t>
      </w:r>
      <w:r w:rsidR="00AA010C">
        <w:rPr>
          <w:rFonts w:ascii="Times New Roman" w:hAnsi="Times New Roman"/>
        </w:rPr>
        <w:t>in-house modeling in larger, more complex institutions</w:t>
      </w:r>
      <w:r w:rsidR="00531B83">
        <w:rPr>
          <w:rFonts w:ascii="Times New Roman" w:hAnsi="Times New Roman"/>
        </w:rPr>
        <w:t xml:space="preserve"> who need to understand the model’s mechanics.</w:t>
      </w:r>
      <w:r w:rsidRPr="00E908F3">
        <w:rPr>
          <w:rFonts w:ascii="Times New Roman" w:hAnsi="Times New Roman"/>
        </w:rPr>
        <w:t xml:space="preserve"> </w:t>
      </w:r>
    </w:p>
    <w:p w14:paraId="1AB9D542" w14:textId="37086A48" w:rsidR="00E908F3" w:rsidRPr="00E908F3" w:rsidRDefault="00E908F3" w:rsidP="00E908F3">
      <w:pPr>
        <w:spacing w:before="120" w:after="120" w:line="240" w:lineRule="auto"/>
        <w:jc w:val="both"/>
        <w:rPr>
          <w:rFonts w:ascii="Times New Roman" w:hAnsi="Times New Roman"/>
        </w:rPr>
      </w:pPr>
      <w:r w:rsidRPr="00317BAE">
        <w:rPr>
          <w:rFonts w:ascii="Times New Roman" w:hAnsi="Times New Roman"/>
          <w:b/>
          <w:bCs/>
        </w:rPr>
        <w:t xml:space="preserve">This is not a course </w:t>
      </w:r>
      <w:r w:rsidR="001D5417" w:rsidRPr="00317BAE">
        <w:rPr>
          <w:rFonts w:ascii="Times New Roman" w:hAnsi="Times New Roman"/>
          <w:b/>
          <w:bCs/>
        </w:rPr>
        <w:t>for</w:t>
      </w:r>
      <w:r w:rsidR="001D5417" w:rsidRPr="00317BAE">
        <w:rPr>
          <w:rFonts w:ascii="Times New Roman" w:hAnsi="Times New Roman"/>
          <w:b/>
          <w:bCs/>
          <w:sz w:val="20"/>
          <w:szCs w:val="20"/>
        </w:rPr>
        <w:t xml:space="preserve"> </w:t>
      </w:r>
      <w:r w:rsidR="001D5417" w:rsidRPr="00317BAE">
        <w:rPr>
          <w:rFonts w:ascii="Times New Roman" w:hAnsi="Times New Roman"/>
          <w:b/>
          <w:bCs/>
          <w:color w:val="000000" w:themeColor="text1"/>
        </w:rPr>
        <w:t>generalist examiners</w:t>
      </w:r>
      <w:r w:rsidR="001D5417" w:rsidRPr="62EA9671">
        <w:rPr>
          <w:rFonts w:ascii="Times New Roman" w:hAnsi="Times New Roman"/>
          <w:color w:val="000000" w:themeColor="text1"/>
        </w:rPr>
        <w:t xml:space="preserve"> expecting ALM model output analysis nor is it a course </w:t>
      </w:r>
      <w:r w:rsidR="001D5417" w:rsidRPr="62EA9671">
        <w:rPr>
          <w:rFonts w:ascii="Times New Roman" w:hAnsi="Times New Roman"/>
        </w:rPr>
        <w:t>o</w:t>
      </w:r>
      <w:r w:rsidRPr="62EA9671">
        <w:rPr>
          <w:rFonts w:ascii="Times New Roman" w:hAnsi="Times New Roman"/>
        </w:rPr>
        <w:t>n large bank modeling and will not cover the Liquidity Coverage Ratio (LCR) or Dodd-Frank Act Stress Testing (DFAST).</w:t>
      </w:r>
    </w:p>
    <w:p w14:paraId="4FB0451C" w14:textId="77777777" w:rsidR="00E908F3" w:rsidRPr="007B1FCB" w:rsidRDefault="00E908F3" w:rsidP="00E908F3">
      <w:pPr>
        <w:spacing w:before="120" w:after="120" w:line="240" w:lineRule="auto"/>
        <w:jc w:val="both"/>
        <w:rPr>
          <w:rFonts w:ascii="Times New Roman" w:hAnsi="Times New Roman"/>
          <w:b/>
          <w:sz w:val="24"/>
          <w:szCs w:val="24"/>
        </w:rPr>
      </w:pPr>
      <w:r>
        <w:rPr>
          <w:rFonts w:ascii="Times New Roman" w:hAnsi="Times New Roman"/>
          <w:b/>
          <w:sz w:val="24"/>
          <w:szCs w:val="24"/>
        </w:rPr>
        <w:t>Pre-Course Assignment</w:t>
      </w:r>
    </w:p>
    <w:p w14:paraId="385826AD" w14:textId="33145CAA" w:rsidR="00E908F3" w:rsidRDefault="00B86D4A" w:rsidP="00E908F3">
      <w:pPr>
        <w:spacing w:before="120" w:after="120" w:line="240" w:lineRule="auto"/>
        <w:jc w:val="both"/>
        <w:rPr>
          <w:rFonts w:ascii="Times New Roman" w:hAnsi="Times New Roman"/>
        </w:rPr>
      </w:pPr>
      <w:r w:rsidRPr="62EA9671">
        <w:rPr>
          <w:rFonts w:ascii="Times New Roman" w:hAnsi="Times New Roman"/>
        </w:rPr>
        <w:t>Participants</w:t>
      </w:r>
      <w:r w:rsidR="005D1859" w:rsidRPr="62EA9671">
        <w:rPr>
          <w:rFonts w:ascii="Times New Roman" w:hAnsi="Times New Roman"/>
        </w:rPr>
        <w:t xml:space="preserve"> </w:t>
      </w:r>
      <w:r w:rsidR="005D1859" w:rsidRPr="00317BAE">
        <w:rPr>
          <w:rFonts w:ascii="Times New Roman" w:hAnsi="Times New Roman"/>
          <w:b/>
          <w:bCs/>
        </w:rPr>
        <w:t>must</w:t>
      </w:r>
      <w:r w:rsidR="005D1859" w:rsidRPr="62EA9671">
        <w:rPr>
          <w:rFonts w:ascii="Times New Roman" w:hAnsi="Times New Roman"/>
        </w:rPr>
        <w:t xml:space="preserve"> log into the model</w:t>
      </w:r>
      <w:r w:rsidR="007E0E91" w:rsidRPr="62EA9671">
        <w:rPr>
          <w:rFonts w:ascii="Times New Roman" w:hAnsi="Times New Roman"/>
        </w:rPr>
        <w:t xml:space="preserve"> </w:t>
      </w:r>
      <w:r w:rsidR="005D1859" w:rsidRPr="62EA9671">
        <w:rPr>
          <w:rFonts w:ascii="Times New Roman" w:hAnsi="Times New Roman"/>
        </w:rPr>
        <w:t>prior to class</w:t>
      </w:r>
      <w:r w:rsidR="007E0E91" w:rsidRPr="62EA9671">
        <w:rPr>
          <w:rFonts w:ascii="Times New Roman" w:hAnsi="Times New Roman"/>
        </w:rPr>
        <w:t xml:space="preserve"> using </w:t>
      </w:r>
      <w:r w:rsidR="00D44ABD">
        <w:rPr>
          <w:rFonts w:ascii="Times New Roman" w:hAnsi="Times New Roman"/>
        </w:rPr>
        <w:t>a</w:t>
      </w:r>
      <w:r w:rsidR="00D44ABD" w:rsidRPr="62EA9671">
        <w:rPr>
          <w:rFonts w:ascii="Times New Roman" w:hAnsi="Times New Roman"/>
        </w:rPr>
        <w:t xml:space="preserve"> </w:t>
      </w:r>
      <w:r w:rsidR="007E0E91" w:rsidRPr="62EA9671">
        <w:rPr>
          <w:rFonts w:ascii="Times New Roman" w:hAnsi="Times New Roman"/>
        </w:rPr>
        <w:t>laptop</w:t>
      </w:r>
      <w:r w:rsidR="005D1859" w:rsidRPr="62EA9671">
        <w:rPr>
          <w:rFonts w:ascii="Times New Roman" w:hAnsi="Times New Roman"/>
        </w:rPr>
        <w:t>.</w:t>
      </w:r>
    </w:p>
    <w:bookmarkEnd w:id="31"/>
    <w:p w14:paraId="685214CC" w14:textId="42B0F9AD" w:rsidR="00E908F3" w:rsidRPr="00E908F3" w:rsidRDefault="00E908F3" w:rsidP="00E908F3"/>
    <w:p w14:paraId="5B61E871" w14:textId="77777777" w:rsidR="00E908F3" w:rsidRDefault="00E908F3">
      <w:pPr>
        <w:spacing w:after="0" w:line="240" w:lineRule="auto"/>
        <w:sectPr w:rsidR="00E908F3" w:rsidSect="00317BAE">
          <w:type w:val="continuous"/>
          <w:pgSz w:w="12240" w:h="15840" w:code="1"/>
          <w:pgMar w:top="720" w:right="1440" w:bottom="720" w:left="1440" w:header="720" w:footer="720" w:gutter="432"/>
          <w:cols w:space="720"/>
          <w:docGrid w:linePitch="360"/>
        </w:sectPr>
      </w:pPr>
    </w:p>
    <w:p w14:paraId="53224939" w14:textId="22FCE820" w:rsidR="00850B3F" w:rsidRDefault="00850B3F">
      <w:pPr>
        <w:spacing w:after="0" w:line="240" w:lineRule="auto"/>
        <w:rPr>
          <w:rFonts w:ascii="Times New Roman" w:hAnsi="Times New Roman"/>
          <w:b/>
          <w:sz w:val="28"/>
          <w:szCs w:val="28"/>
        </w:rPr>
      </w:pPr>
      <w:r>
        <w:br w:type="page"/>
      </w:r>
    </w:p>
    <w:p w14:paraId="1DE8B190" w14:textId="7AC5BEAA" w:rsidR="00434547" w:rsidRDefault="00434547" w:rsidP="00FA1B51">
      <w:pPr>
        <w:pStyle w:val="Heading2"/>
        <w:sectPr w:rsidR="00434547" w:rsidSect="00434547">
          <w:type w:val="continuous"/>
          <w:pgSz w:w="12240" w:h="15840" w:code="1"/>
          <w:pgMar w:top="720" w:right="1440" w:bottom="720" w:left="1440" w:header="720" w:footer="720" w:gutter="432"/>
          <w:cols w:space="720"/>
          <w:docGrid w:linePitch="360"/>
        </w:sectPr>
      </w:pPr>
      <w:bookmarkStart w:id="32" w:name="_Toc228276769"/>
      <w:r>
        <w:lastRenderedPageBreak/>
        <w:t>Mortgage Origination Calculations</w:t>
      </w:r>
      <w:r w:rsidR="12027481">
        <w:t xml:space="preserve"> - Experienced</w:t>
      </w:r>
      <w:bookmarkEnd w:id="32"/>
    </w:p>
    <w:p w14:paraId="3B1A429B" w14:textId="77777777" w:rsidR="00A57D52" w:rsidRPr="00921D89" w:rsidRDefault="00434547" w:rsidP="00A57D52">
      <w:pPr>
        <w:spacing w:before="120" w:after="0" w:line="240" w:lineRule="auto"/>
        <w:jc w:val="both"/>
        <w:rPr>
          <w:rFonts w:ascii="Times New Roman" w:hAnsi="Times New Roman"/>
          <w:b/>
          <w:sz w:val="24"/>
          <w:szCs w:val="24"/>
        </w:rPr>
      </w:pPr>
      <w:r w:rsidRPr="00921D89">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A57D52" w:rsidRPr="00E709B3" w14:paraId="5AF6540B" w14:textId="77777777" w:rsidTr="00434A8A">
        <w:tc>
          <w:tcPr>
            <w:tcW w:w="3870" w:type="dxa"/>
            <w:gridSpan w:val="2"/>
          </w:tcPr>
          <w:p w14:paraId="797A114B" w14:textId="77777777" w:rsidR="00A57D52" w:rsidRPr="00E709B3" w:rsidRDefault="00A57D52" w:rsidP="00434A8A">
            <w:pPr>
              <w:spacing w:after="0" w:line="240" w:lineRule="auto"/>
              <w:jc w:val="center"/>
              <w:rPr>
                <w:rFonts w:ascii="Times New Roman" w:hAnsi="Times New Roman"/>
              </w:rPr>
            </w:pPr>
            <w:r w:rsidRPr="00E709B3">
              <w:rPr>
                <w:rFonts w:ascii="Times New Roman" w:hAnsi="Times New Roman"/>
                <w:b/>
                <w:bCs/>
              </w:rPr>
              <w:t>At-a-Glance</w:t>
            </w:r>
          </w:p>
        </w:tc>
      </w:tr>
      <w:tr w:rsidR="00A57D52" w:rsidRPr="00E709B3" w14:paraId="66CE7B38" w14:textId="77777777" w:rsidTr="00434A8A">
        <w:tc>
          <w:tcPr>
            <w:tcW w:w="2605" w:type="dxa"/>
          </w:tcPr>
          <w:p w14:paraId="3703161E"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0C745ADD" w14:textId="4D292DB7" w:rsidR="00A57D52" w:rsidRPr="00E709B3" w:rsidRDefault="00A57D52" w:rsidP="00434A8A">
            <w:pPr>
              <w:spacing w:after="0" w:line="240" w:lineRule="auto"/>
              <w:rPr>
                <w:rFonts w:ascii="Times New Roman" w:hAnsi="Times New Roman"/>
              </w:rPr>
            </w:pPr>
            <w:r>
              <w:rPr>
                <w:rFonts w:ascii="Times New Roman" w:hAnsi="Times New Roman"/>
              </w:rPr>
              <w:t xml:space="preserve">3 ½ </w:t>
            </w:r>
            <w:r w:rsidRPr="00E709B3">
              <w:rPr>
                <w:rFonts w:ascii="Times New Roman" w:hAnsi="Times New Roman"/>
              </w:rPr>
              <w:t>days</w:t>
            </w:r>
          </w:p>
        </w:tc>
      </w:tr>
      <w:tr w:rsidR="00A57D52" w:rsidRPr="00E709B3" w14:paraId="74E36F4A" w14:textId="77777777" w:rsidTr="00434A8A">
        <w:tc>
          <w:tcPr>
            <w:tcW w:w="2605" w:type="dxa"/>
          </w:tcPr>
          <w:p w14:paraId="1A59F042"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0762D073" w14:textId="6CEE15F5" w:rsidR="00A57D52" w:rsidRPr="00E709B3" w:rsidRDefault="00A57D52" w:rsidP="00434A8A">
            <w:pPr>
              <w:spacing w:after="0" w:line="240" w:lineRule="auto"/>
              <w:rPr>
                <w:rFonts w:ascii="Times New Roman" w:hAnsi="Times New Roman"/>
              </w:rPr>
            </w:pPr>
            <w:r>
              <w:rPr>
                <w:rFonts w:ascii="Times New Roman" w:hAnsi="Times New Roman"/>
              </w:rPr>
              <w:t>In-Person</w:t>
            </w:r>
          </w:p>
        </w:tc>
      </w:tr>
      <w:tr w:rsidR="00A57D52" w:rsidRPr="00E709B3" w14:paraId="0A20A48E" w14:textId="77777777" w:rsidTr="00434A8A">
        <w:tc>
          <w:tcPr>
            <w:tcW w:w="2605" w:type="dxa"/>
          </w:tcPr>
          <w:p w14:paraId="54316DD5" w14:textId="77777777" w:rsidR="00A57D52" w:rsidRPr="00E709B3" w:rsidRDefault="00A57D5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074F5947" w14:textId="415785F2" w:rsidR="00A57D52" w:rsidRPr="00E709B3" w:rsidRDefault="00A57D52" w:rsidP="00434A8A">
            <w:pPr>
              <w:spacing w:after="0" w:line="240" w:lineRule="auto"/>
              <w:rPr>
                <w:rFonts w:ascii="Times New Roman" w:hAnsi="Times New Roman"/>
              </w:rPr>
            </w:pPr>
            <w:r>
              <w:rPr>
                <w:rFonts w:ascii="Times New Roman" w:hAnsi="Times New Roman"/>
              </w:rPr>
              <w:t>No</w:t>
            </w:r>
          </w:p>
        </w:tc>
      </w:tr>
      <w:tr w:rsidR="00A57D52" w:rsidRPr="00E709B3" w14:paraId="74913C0F" w14:textId="77777777" w:rsidTr="00434A8A">
        <w:tc>
          <w:tcPr>
            <w:tcW w:w="2605" w:type="dxa"/>
          </w:tcPr>
          <w:p w14:paraId="21559210"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6AD1254F" w14:textId="2A7CC1FA" w:rsidR="00A57D52" w:rsidRPr="00E709B3" w:rsidRDefault="00A57D52" w:rsidP="00434A8A">
            <w:pPr>
              <w:spacing w:after="0" w:line="240" w:lineRule="auto"/>
              <w:rPr>
                <w:rFonts w:ascii="Times New Roman" w:hAnsi="Times New Roman"/>
              </w:rPr>
            </w:pPr>
            <w:r>
              <w:rPr>
                <w:rFonts w:ascii="Times New Roman" w:hAnsi="Times New Roman"/>
              </w:rPr>
              <w:t>No</w:t>
            </w:r>
          </w:p>
        </w:tc>
      </w:tr>
    </w:tbl>
    <w:p w14:paraId="67880181" w14:textId="4015694D" w:rsidR="00434547" w:rsidRDefault="009D3298" w:rsidP="00434547">
      <w:pPr>
        <w:spacing w:before="120" w:after="120" w:line="240" w:lineRule="auto"/>
        <w:jc w:val="both"/>
        <w:rPr>
          <w:rFonts w:ascii="Times New Roman" w:hAnsi="Times New Roman"/>
        </w:rPr>
      </w:pPr>
      <w:r w:rsidRPr="62EA9671">
        <w:rPr>
          <w:rFonts w:ascii="Times New Roman" w:hAnsi="Times New Roman"/>
        </w:rPr>
        <w:t xml:space="preserve">The </w:t>
      </w:r>
      <w:r w:rsidRPr="62EA9671">
        <w:rPr>
          <w:rFonts w:ascii="Times New Roman" w:hAnsi="Times New Roman"/>
          <w:i/>
          <w:iCs/>
        </w:rPr>
        <w:t>Mortgage Origination Calculations</w:t>
      </w:r>
      <w:r w:rsidRPr="62EA9671">
        <w:rPr>
          <w:rFonts w:ascii="Times New Roman" w:hAnsi="Times New Roman"/>
        </w:rPr>
        <w:t xml:space="preserve"> </w:t>
      </w:r>
      <w:r w:rsidR="00362848" w:rsidRPr="62EA9671">
        <w:rPr>
          <w:rFonts w:ascii="Times New Roman" w:hAnsi="Times New Roman"/>
        </w:rPr>
        <w:t xml:space="preserve">course </w:t>
      </w:r>
      <w:r w:rsidRPr="62EA9671">
        <w:rPr>
          <w:rFonts w:ascii="Times New Roman" w:hAnsi="Times New Roman"/>
        </w:rPr>
        <w:t xml:space="preserve">is designed to enhance examiners’ skills when reviewing mortgage loan disclosures for compliance with the Truth in Lending Act (TILA). The course will teach mortgage origination fundamentals of varying complexity using both the HP12-C financial calculator and </w:t>
      </w:r>
      <w:r w:rsidR="008B1A69" w:rsidRPr="62EA9671">
        <w:rPr>
          <w:rFonts w:ascii="Times New Roman" w:hAnsi="Times New Roman"/>
        </w:rPr>
        <w:t xml:space="preserve">FFIEC’s online </w:t>
      </w:r>
      <w:r w:rsidRPr="62EA9671">
        <w:rPr>
          <w:rFonts w:ascii="Times New Roman" w:hAnsi="Times New Roman"/>
        </w:rPr>
        <w:t>annual percentage rate (APR) computational tool.</w:t>
      </w:r>
    </w:p>
    <w:p w14:paraId="057A60F3" w14:textId="06736EBC" w:rsidR="00E91BF8" w:rsidRPr="00317BAE" w:rsidRDefault="009D3298" w:rsidP="004B361F">
      <w:pPr>
        <w:spacing w:before="120" w:after="120" w:line="240" w:lineRule="auto"/>
        <w:jc w:val="both"/>
        <w:rPr>
          <w:rFonts w:ascii="Times New Roman" w:hAnsi="Times New Roman"/>
        </w:rPr>
      </w:pPr>
      <w:r>
        <w:rPr>
          <w:rFonts w:ascii="Times New Roman" w:hAnsi="Times New Roman"/>
        </w:rPr>
        <w:t>The school provide</w:t>
      </w:r>
      <w:r w:rsidR="00112659">
        <w:rPr>
          <w:rFonts w:ascii="Times New Roman" w:hAnsi="Times New Roman"/>
        </w:rPr>
        <w:t>s</w:t>
      </w:r>
      <w:r>
        <w:rPr>
          <w:rFonts w:ascii="Times New Roman" w:hAnsi="Times New Roman"/>
        </w:rPr>
        <w:t xml:space="preserve"> practical instruction for reviewing mortgage loan calculations using “real-world” examples. The course is an interactive, iterative course wherein each lesson builds upon previous lessons. Instructional methods</w:t>
      </w:r>
      <w:r w:rsidR="00112659">
        <w:rPr>
          <w:rFonts w:ascii="Times New Roman" w:hAnsi="Times New Roman"/>
        </w:rPr>
        <w:t xml:space="preserve"> include lecture </w:t>
      </w:r>
      <w:r w:rsidRPr="00317BAE">
        <w:rPr>
          <w:rFonts w:ascii="Times New Roman" w:hAnsi="Times New Roman"/>
        </w:rPr>
        <w:t>followed by application through learning exercises using sample loan documents and disclosures</w:t>
      </w:r>
      <w:r w:rsidR="00EA2B03">
        <w:rPr>
          <w:rFonts w:ascii="Times New Roman" w:hAnsi="Times New Roman"/>
        </w:rPr>
        <w:t>.</w:t>
      </w:r>
    </w:p>
    <w:p w14:paraId="7112971B" w14:textId="659B9719" w:rsidR="00E91BF8" w:rsidRPr="004B361F" w:rsidRDefault="000D041B" w:rsidP="004B361F">
      <w:pPr>
        <w:spacing w:before="120" w:after="120" w:line="240" w:lineRule="auto"/>
        <w:rPr>
          <w:rFonts w:ascii="Times New Roman" w:hAnsi="Times New Roman"/>
        </w:rPr>
      </w:pPr>
      <w:r>
        <w:rPr>
          <w:rFonts w:ascii="Times New Roman" w:hAnsi="Times New Roman"/>
        </w:rPr>
        <w:t>Content</w:t>
      </w:r>
      <w:r w:rsidR="00E91BF8" w:rsidRPr="004B361F">
        <w:rPr>
          <w:rFonts w:ascii="Times New Roman" w:hAnsi="Times New Roman"/>
        </w:rPr>
        <w:t xml:space="preserve"> is designed for examiners with </w:t>
      </w:r>
      <w:r w:rsidR="005403A9" w:rsidRPr="004B361F">
        <w:rPr>
          <w:rFonts w:ascii="Times New Roman" w:hAnsi="Times New Roman"/>
        </w:rPr>
        <w:t>existing foundational skills and knowledge</w:t>
      </w:r>
      <w:r w:rsidR="00E91BF8" w:rsidRPr="004B361F">
        <w:rPr>
          <w:rFonts w:ascii="Times New Roman" w:hAnsi="Times New Roman"/>
        </w:rPr>
        <w:t>.</w:t>
      </w:r>
    </w:p>
    <w:p w14:paraId="78BF9C7E" w14:textId="77777777" w:rsidR="00112659" w:rsidRDefault="00112659" w:rsidP="00112659">
      <w:pPr>
        <w:spacing w:before="120" w:after="120" w:line="240" w:lineRule="auto"/>
        <w:jc w:val="both"/>
        <w:rPr>
          <w:rFonts w:ascii="Times New Roman" w:hAnsi="Times New Roman"/>
        </w:rPr>
      </w:pPr>
      <w:r>
        <w:rPr>
          <w:rFonts w:ascii="Times New Roman" w:hAnsi="Times New Roman"/>
        </w:rPr>
        <w:t xml:space="preserve">The length is three and a half days. </w:t>
      </w:r>
    </w:p>
    <w:p w14:paraId="46D955D0" w14:textId="77777777" w:rsidR="00434547" w:rsidRPr="00921D89" w:rsidRDefault="00434547" w:rsidP="00434547">
      <w:pPr>
        <w:spacing w:before="120" w:after="120" w:line="240" w:lineRule="auto"/>
        <w:jc w:val="both"/>
        <w:rPr>
          <w:rFonts w:ascii="Times New Roman" w:hAnsi="Times New Roman"/>
          <w:b/>
          <w:sz w:val="24"/>
          <w:szCs w:val="24"/>
        </w:rPr>
      </w:pPr>
      <w:r w:rsidRPr="00921D89">
        <w:rPr>
          <w:rFonts w:ascii="Times New Roman" w:hAnsi="Times New Roman"/>
          <w:b/>
          <w:sz w:val="24"/>
          <w:szCs w:val="24"/>
        </w:rPr>
        <w:t>Objectives</w:t>
      </w:r>
    </w:p>
    <w:p w14:paraId="1ABDE2F5" w14:textId="5CED6DE2" w:rsidR="00434547" w:rsidRDefault="004B361F" w:rsidP="00EA2B03">
      <w:pPr>
        <w:spacing w:before="120" w:after="120" w:line="240" w:lineRule="auto"/>
        <w:jc w:val="both"/>
        <w:rPr>
          <w:rFonts w:ascii="Times New Roman" w:hAnsi="Times New Roman"/>
        </w:rPr>
      </w:pPr>
      <w:r>
        <w:rPr>
          <w:rFonts w:ascii="Times New Roman" w:hAnsi="Times New Roman"/>
        </w:rPr>
        <w:t>Upon</w:t>
      </w:r>
      <w:r w:rsidR="009D3298">
        <w:rPr>
          <w:rFonts w:ascii="Times New Roman" w:hAnsi="Times New Roman"/>
        </w:rPr>
        <w:t xml:space="preserve"> completion, participant</w:t>
      </w:r>
      <w:r>
        <w:rPr>
          <w:rFonts w:ascii="Times New Roman" w:hAnsi="Times New Roman"/>
        </w:rPr>
        <w:t>s</w:t>
      </w:r>
      <w:r w:rsidR="009D3298">
        <w:rPr>
          <w:rFonts w:ascii="Times New Roman" w:hAnsi="Times New Roman"/>
        </w:rPr>
        <w:t xml:space="preserve"> should be able to</w:t>
      </w:r>
      <w:r>
        <w:rPr>
          <w:rFonts w:ascii="Times New Roman" w:hAnsi="Times New Roman"/>
        </w:rPr>
        <w:t>:</w:t>
      </w:r>
    </w:p>
    <w:p w14:paraId="01B8950B" w14:textId="24F6D625" w:rsidR="009D3298" w:rsidRDefault="009D3298" w:rsidP="00EA2B03">
      <w:pPr>
        <w:pStyle w:val="ListParagraph"/>
        <w:numPr>
          <w:ilvl w:val="0"/>
          <w:numId w:val="35"/>
        </w:numPr>
        <w:spacing w:before="120" w:after="120" w:line="240" w:lineRule="auto"/>
        <w:ind w:left="360"/>
        <w:jc w:val="both"/>
        <w:rPr>
          <w:rFonts w:ascii="Times New Roman" w:hAnsi="Times New Roman"/>
        </w:rPr>
      </w:pPr>
      <w:r>
        <w:rPr>
          <w:rFonts w:ascii="Times New Roman" w:hAnsi="Times New Roman"/>
        </w:rPr>
        <w:t>Apply the concepts</w:t>
      </w:r>
      <w:r w:rsidR="0094186C">
        <w:rPr>
          <w:rFonts w:ascii="Times New Roman" w:hAnsi="Times New Roman"/>
        </w:rPr>
        <w:t>,</w:t>
      </w:r>
      <w:r>
        <w:rPr>
          <w:rFonts w:ascii="Times New Roman" w:hAnsi="Times New Roman"/>
        </w:rPr>
        <w:t xml:space="preserve"> terms</w:t>
      </w:r>
      <w:r w:rsidR="0094186C">
        <w:rPr>
          <w:rFonts w:ascii="Times New Roman" w:hAnsi="Times New Roman"/>
        </w:rPr>
        <w:t>,</w:t>
      </w:r>
      <w:r>
        <w:rPr>
          <w:rFonts w:ascii="Times New Roman" w:hAnsi="Times New Roman"/>
        </w:rPr>
        <w:t xml:space="preserve"> and calculations</w:t>
      </w:r>
      <w:r w:rsidR="0094186C">
        <w:rPr>
          <w:rFonts w:ascii="Times New Roman" w:hAnsi="Times New Roman"/>
        </w:rPr>
        <w:t xml:space="preserve"> learned in this course, as well as </w:t>
      </w:r>
      <w:r>
        <w:rPr>
          <w:rFonts w:ascii="Times New Roman" w:hAnsi="Times New Roman"/>
        </w:rPr>
        <w:t>verify the accuracy of calculations and disclosures of mortgage loans with the following characteristics:</w:t>
      </w:r>
    </w:p>
    <w:p w14:paraId="213A77C7" w14:textId="77777777" w:rsidR="009D3298" w:rsidRDefault="009D3298" w:rsidP="00EA2B03">
      <w:pPr>
        <w:pStyle w:val="ListParagraph"/>
        <w:numPr>
          <w:ilvl w:val="0"/>
          <w:numId w:val="35"/>
        </w:numPr>
        <w:spacing w:before="120" w:after="120" w:line="240" w:lineRule="auto"/>
        <w:jc w:val="both"/>
        <w:rPr>
          <w:rFonts w:ascii="Times New Roman" w:hAnsi="Times New Roman"/>
        </w:rPr>
      </w:pPr>
      <w:r>
        <w:rPr>
          <w:rFonts w:ascii="Times New Roman" w:hAnsi="Times New Roman"/>
        </w:rPr>
        <w:t>Fixed Rate</w:t>
      </w:r>
    </w:p>
    <w:p w14:paraId="5B11CA49" w14:textId="256660D9" w:rsidR="009D3298" w:rsidRDefault="00507AE7" w:rsidP="00EA2B03">
      <w:pPr>
        <w:pStyle w:val="ListParagraph"/>
        <w:numPr>
          <w:ilvl w:val="0"/>
          <w:numId w:val="35"/>
        </w:numPr>
        <w:spacing w:before="120" w:after="120" w:line="240" w:lineRule="auto"/>
        <w:jc w:val="both"/>
        <w:rPr>
          <w:rFonts w:ascii="Times New Roman" w:hAnsi="Times New Roman"/>
        </w:rPr>
      </w:pPr>
      <w:r>
        <w:rPr>
          <w:rFonts w:ascii="Times New Roman" w:hAnsi="Times New Roman"/>
        </w:rPr>
        <w:t>Adjustable-Rate</w:t>
      </w:r>
      <w:r w:rsidR="009D3298">
        <w:rPr>
          <w:rFonts w:ascii="Times New Roman" w:hAnsi="Times New Roman"/>
        </w:rPr>
        <w:t xml:space="preserve"> Mortgages</w:t>
      </w:r>
    </w:p>
    <w:p w14:paraId="548A3DD1" w14:textId="7C77EC6F" w:rsidR="009D3298" w:rsidRDefault="009D3298" w:rsidP="00EA2B03">
      <w:pPr>
        <w:pStyle w:val="ListParagraph"/>
        <w:numPr>
          <w:ilvl w:val="0"/>
          <w:numId w:val="35"/>
        </w:numPr>
        <w:spacing w:before="120" w:after="120" w:line="240" w:lineRule="auto"/>
        <w:jc w:val="both"/>
        <w:rPr>
          <w:rFonts w:ascii="Times New Roman" w:hAnsi="Times New Roman"/>
        </w:rPr>
      </w:pPr>
      <w:r>
        <w:rPr>
          <w:rFonts w:ascii="Times New Roman" w:hAnsi="Times New Roman"/>
        </w:rPr>
        <w:t>Construction Only / Construction</w:t>
      </w:r>
      <w:r w:rsidR="002B7AC7">
        <w:rPr>
          <w:rFonts w:ascii="Times New Roman" w:hAnsi="Times New Roman"/>
        </w:rPr>
        <w:t>-to-</w:t>
      </w:r>
      <w:r>
        <w:rPr>
          <w:rFonts w:ascii="Times New Roman" w:hAnsi="Times New Roman"/>
        </w:rPr>
        <w:t>Permanent</w:t>
      </w:r>
    </w:p>
    <w:p w14:paraId="567258F6" w14:textId="77777777" w:rsidR="009D3298" w:rsidRDefault="009D3298" w:rsidP="00EA2B03">
      <w:pPr>
        <w:pStyle w:val="ListParagraph"/>
        <w:numPr>
          <w:ilvl w:val="0"/>
          <w:numId w:val="35"/>
        </w:numPr>
        <w:spacing w:before="120" w:after="120" w:line="240" w:lineRule="auto"/>
        <w:jc w:val="both"/>
        <w:rPr>
          <w:rFonts w:ascii="Times New Roman" w:hAnsi="Times New Roman"/>
        </w:rPr>
      </w:pPr>
      <w:r>
        <w:rPr>
          <w:rFonts w:ascii="Times New Roman" w:hAnsi="Times New Roman"/>
        </w:rPr>
        <w:t>Balloon Loans</w:t>
      </w:r>
    </w:p>
    <w:p w14:paraId="7BCBADA1" w14:textId="77777777" w:rsidR="009D3298" w:rsidRDefault="009D3298" w:rsidP="00EA2B03">
      <w:pPr>
        <w:pStyle w:val="ListParagraph"/>
        <w:numPr>
          <w:ilvl w:val="0"/>
          <w:numId w:val="35"/>
        </w:numPr>
        <w:spacing w:before="120" w:after="120" w:line="240" w:lineRule="auto"/>
        <w:jc w:val="both"/>
        <w:rPr>
          <w:rFonts w:ascii="Times New Roman" w:hAnsi="Times New Roman"/>
        </w:rPr>
      </w:pPr>
      <w:r>
        <w:rPr>
          <w:rFonts w:ascii="Times New Roman" w:hAnsi="Times New Roman"/>
        </w:rPr>
        <w:t>Loans with PMI</w:t>
      </w:r>
    </w:p>
    <w:p w14:paraId="4FD0F8A4" w14:textId="77777777" w:rsidR="009D3298" w:rsidRDefault="009D3298" w:rsidP="00EA2B03">
      <w:pPr>
        <w:pStyle w:val="ListParagraph"/>
        <w:numPr>
          <w:ilvl w:val="0"/>
          <w:numId w:val="35"/>
        </w:numPr>
        <w:spacing w:before="120" w:after="120" w:line="240" w:lineRule="auto"/>
        <w:jc w:val="both"/>
        <w:rPr>
          <w:rFonts w:ascii="Times New Roman" w:hAnsi="Times New Roman"/>
        </w:rPr>
      </w:pPr>
      <w:r>
        <w:rPr>
          <w:rFonts w:ascii="Times New Roman" w:hAnsi="Times New Roman"/>
        </w:rPr>
        <w:t>FHA and VA Loans</w:t>
      </w:r>
    </w:p>
    <w:p w14:paraId="1EDF8EDC" w14:textId="77777777" w:rsidR="009D3298" w:rsidRDefault="009D3298" w:rsidP="00EA2B03">
      <w:pPr>
        <w:pStyle w:val="ListParagraph"/>
        <w:numPr>
          <w:ilvl w:val="0"/>
          <w:numId w:val="35"/>
        </w:numPr>
        <w:spacing w:before="120" w:after="120" w:line="240" w:lineRule="auto"/>
        <w:jc w:val="both"/>
        <w:rPr>
          <w:rFonts w:ascii="Times New Roman" w:hAnsi="Times New Roman"/>
        </w:rPr>
      </w:pPr>
      <w:r>
        <w:rPr>
          <w:rFonts w:ascii="Times New Roman" w:hAnsi="Times New Roman"/>
        </w:rPr>
        <w:t>Interest in Advance / Interest in Arrears</w:t>
      </w:r>
    </w:p>
    <w:p w14:paraId="01785B41" w14:textId="77777777" w:rsidR="009D3298" w:rsidRDefault="009D3298" w:rsidP="00EA2B03">
      <w:pPr>
        <w:pStyle w:val="ListParagraph"/>
        <w:numPr>
          <w:ilvl w:val="0"/>
          <w:numId w:val="35"/>
        </w:numPr>
        <w:spacing w:before="120" w:after="120" w:line="240" w:lineRule="auto"/>
        <w:jc w:val="both"/>
        <w:rPr>
          <w:rFonts w:ascii="Times New Roman" w:hAnsi="Times New Roman"/>
        </w:rPr>
      </w:pPr>
      <w:r>
        <w:rPr>
          <w:rFonts w:ascii="Times New Roman" w:hAnsi="Times New Roman"/>
        </w:rPr>
        <w:t>Odd Days Interest</w:t>
      </w:r>
    </w:p>
    <w:p w14:paraId="7BDE7823" w14:textId="013BEE31" w:rsidR="00EA2B03" w:rsidRPr="00317BAE" w:rsidRDefault="009D3298" w:rsidP="00EA2B03">
      <w:pPr>
        <w:pStyle w:val="ListParagraph"/>
        <w:numPr>
          <w:ilvl w:val="0"/>
          <w:numId w:val="35"/>
        </w:numPr>
        <w:spacing w:before="120" w:after="120" w:line="240" w:lineRule="auto"/>
        <w:jc w:val="both"/>
        <w:rPr>
          <w:rFonts w:ascii="Times New Roman" w:hAnsi="Times New Roman"/>
        </w:rPr>
      </w:pPr>
      <w:r>
        <w:rPr>
          <w:rFonts w:ascii="Times New Roman" w:hAnsi="Times New Roman"/>
        </w:rPr>
        <w:t>Bi-Weekly Payments</w:t>
      </w:r>
    </w:p>
    <w:p w14:paraId="32B9C270" w14:textId="77777777" w:rsidR="00EA2B03" w:rsidRPr="0034360E" w:rsidRDefault="00EA2B03" w:rsidP="00EA2B03">
      <w:pPr>
        <w:pStyle w:val="ListParagraph"/>
        <w:numPr>
          <w:ilvl w:val="0"/>
          <w:numId w:val="35"/>
        </w:numPr>
        <w:spacing w:before="120" w:after="120" w:line="240" w:lineRule="auto"/>
        <w:ind w:left="360"/>
        <w:jc w:val="both"/>
        <w:rPr>
          <w:rFonts w:ascii="Times New Roman" w:hAnsi="Times New Roman"/>
        </w:rPr>
      </w:pPr>
      <w:r w:rsidRPr="0034360E">
        <w:rPr>
          <w:rFonts w:ascii="Times New Roman" w:hAnsi="Times New Roman"/>
        </w:rPr>
        <w:t>Describe and calculate the impact that finance charges, such as origination fees, points, mortgage insurance premiums, and other charges have on the APR for fixed and adjustable-rate mortgages.</w:t>
      </w:r>
    </w:p>
    <w:p w14:paraId="7188540B" w14:textId="3850F49B" w:rsidR="004C43F2" w:rsidRDefault="004C43F2" w:rsidP="00EA2B03">
      <w:pPr>
        <w:pStyle w:val="ListParagraph"/>
        <w:numPr>
          <w:ilvl w:val="0"/>
          <w:numId w:val="35"/>
        </w:numPr>
        <w:spacing w:before="120" w:after="120" w:line="240" w:lineRule="auto"/>
        <w:ind w:left="360"/>
        <w:jc w:val="both"/>
        <w:rPr>
          <w:rFonts w:ascii="Times New Roman" w:hAnsi="Times New Roman"/>
        </w:rPr>
      </w:pPr>
      <w:r>
        <w:rPr>
          <w:rFonts w:ascii="Times New Roman" w:hAnsi="Times New Roman"/>
        </w:rPr>
        <w:t xml:space="preserve">Apply the concepts and terms by </w:t>
      </w:r>
      <w:r w:rsidR="00D71723">
        <w:rPr>
          <w:rFonts w:ascii="Times New Roman" w:hAnsi="Times New Roman"/>
        </w:rPr>
        <w:t>inputting</w:t>
      </w:r>
      <w:r>
        <w:rPr>
          <w:rFonts w:ascii="Times New Roman" w:hAnsi="Times New Roman"/>
        </w:rPr>
        <w:t xml:space="preserve"> information into the </w:t>
      </w:r>
      <w:r w:rsidR="008B1A69">
        <w:rPr>
          <w:rFonts w:ascii="Times New Roman" w:hAnsi="Times New Roman"/>
        </w:rPr>
        <w:t xml:space="preserve">FFIEC’s </w:t>
      </w:r>
      <w:r>
        <w:rPr>
          <w:rFonts w:ascii="Times New Roman" w:hAnsi="Times New Roman"/>
        </w:rPr>
        <w:t xml:space="preserve">APR computational tool to </w:t>
      </w:r>
      <w:r w:rsidR="002826B2">
        <w:rPr>
          <w:rFonts w:ascii="Times New Roman" w:hAnsi="Times New Roman"/>
        </w:rPr>
        <w:t>verify the</w:t>
      </w:r>
      <w:r>
        <w:rPr>
          <w:rFonts w:ascii="Times New Roman" w:hAnsi="Times New Roman"/>
        </w:rPr>
        <w:t xml:space="preserve"> accuracy of APR and Finance Charge disclosures on various types of mortgage loan products.</w:t>
      </w:r>
    </w:p>
    <w:p w14:paraId="160D206C" w14:textId="54FDC30E" w:rsidR="004C43F2" w:rsidRPr="009D3298" w:rsidRDefault="004C43F2" w:rsidP="00EA2B03">
      <w:pPr>
        <w:pStyle w:val="ListParagraph"/>
        <w:numPr>
          <w:ilvl w:val="0"/>
          <w:numId w:val="35"/>
        </w:numPr>
        <w:spacing w:before="120" w:after="120" w:line="240" w:lineRule="auto"/>
        <w:ind w:left="360"/>
        <w:jc w:val="both"/>
        <w:rPr>
          <w:rFonts w:ascii="Times New Roman" w:hAnsi="Times New Roman"/>
        </w:rPr>
      </w:pPr>
      <w:r>
        <w:rPr>
          <w:rFonts w:ascii="Times New Roman" w:hAnsi="Times New Roman"/>
        </w:rPr>
        <w:t xml:space="preserve">Apply concepts relating to violations of Regulation Z, </w:t>
      </w:r>
      <w:r w:rsidR="008B1A69">
        <w:rPr>
          <w:rFonts w:ascii="Times New Roman" w:hAnsi="Times New Roman"/>
        </w:rPr>
        <w:t xml:space="preserve">and </w:t>
      </w:r>
      <w:r>
        <w:rPr>
          <w:rFonts w:ascii="Times New Roman" w:hAnsi="Times New Roman"/>
        </w:rPr>
        <w:t>understated APR and finance charge calculations.</w:t>
      </w:r>
    </w:p>
    <w:p w14:paraId="10A19931" w14:textId="77777777" w:rsidR="00434547" w:rsidRPr="00921D89" w:rsidRDefault="00434547" w:rsidP="00434547">
      <w:pPr>
        <w:spacing w:before="120" w:after="120" w:line="240" w:lineRule="auto"/>
        <w:jc w:val="both"/>
        <w:rPr>
          <w:rFonts w:ascii="Times New Roman" w:hAnsi="Times New Roman"/>
          <w:b/>
          <w:sz w:val="24"/>
          <w:szCs w:val="24"/>
        </w:rPr>
      </w:pPr>
      <w:r w:rsidRPr="00921D89">
        <w:rPr>
          <w:rFonts w:ascii="Times New Roman" w:hAnsi="Times New Roman"/>
          <w:b/>
          <w:sz w:val="24"/>
          <w:szCs w:val="24"/>
        </w:rPr>
        <w:t>Target Audience</w:t>
      </w:r>
    </w:p>
    <w:p w14:paraId="227EAAFE" w14:textId="6CCA383C" w:rsidR="00434547" w:rsidRPr="00376DA5" w:rsidRDefault="00376DA5" w:rsidP="00434547">
      <w:pPr>
        <w:spacing w:before="120" w:after="120" w:line="240" w:lineRule="auto"/>
        <w:jc w:val="both"/>
        <w:rPr>
          <w:rFonts w:ascii="Times New Roman" w:hAnsi="Times New Roman"/>
        </w:rPr>
      </w:pPr>
      <w:r>
        <w:rPr>
          <w:rFonts w:ascii="Times New Roman" w:hAnsi="Times New Roman"/>
        </w:rPr>
        <w:t xml:space="preserve">The </w:t>
      </w:r>
      <w:r w:rsidR="008B1A69">
        <w:rPr>
          <w:rFonts w:ascii="Times New Roman" w:hAnsi="Times New Roman"/>
        </w:rPr>
        <w:t xml:space="preserve">course </w:t>
      </w:r>
      <w:r>
        <w:rPr>
          <w:rFonts w:ascii="Times New Roman" w:hAnsi="Times New Roman"/>
        </w:rPr>
        <w:t>is generally directed at consumer compliance examiners</w:t>
      </w:r>
      <w:r w:rsidR="005403A9">
        <w:rPr>
          <w:rFonts w:ascii="Times New Roman" w:hAnsi="Times New Roman"/>
        </w:rPr>
        <w:t xml:space="preserve"> with existing foundational skills </w:t>
      </w:r>
      <w:r>
        <w:rPr>
          <w:rFonts w:ascii="Times New Roman" w:hAnsi="Times New Roman"/>
        </w:rPr>
        <w:t xml:space="preserve">or consumer compliance specialists. </w:t>
      </w:r>
      <w:r w:rsidR="00B86D4A">
        <w:rPr>
          <w:rFonts w:ascii="Times New Roman" w:hAnsi="Times New Roman"/>
        </w:rPr>
        <w:t>Participants</w:t>
      </w:r>
      <w:r>
        <w:rPr>
          <w:rFonts w:ascii="Times New Roman" w:hAnsi="Times New Roman"/>
        </w:rPr>
        <w:t xml:space="preserve"> should regularly examine mortgage loan files for compliance with the Homeowners Protection Act and the Truth in Lending Act as they pertain to Mortgage Originations.</w:t>
      </w:r>
    </w:p>
    <w:p w14:paraId="4704DDE1" w14:textId="28864808" w:rsidR="000D78E6" w:rsidRDefault="00CD6405" w:rsidP="00434547">
      <w:pPr>
        <w:spacing w:before="120" w:after="120" w:line="240" w:lineRule="auto"/>
        <w:jc w:val="both"/>
        <w:rPr>
          <w:rFonts w:ascii="Times New Roman" w:hAnsi="Times New Roman"/>
          <w:b/>
          <w:sz w:val="24"/>
          <w:szCs w:val="24"/>
        </w:rPr>
      </w:pPr>
      <w:r>
        <w:rPr>
          <w:rFonts w:ascii="Times New Roman" w:hAnsi="Times New Roman"/>
          <w:b/>
          <w:sz w:val="24"/>
          <w:szCs w:val="24"/>
        </w:rPr>
        <w:t>Requirements</w:t>
      </w:r>
    </w:p>
    <w:p w14:paraId="72C03507" w14:textId="3173FEE6" w:rsidR="00CD6405" w:rsidRPr="004B361F" w:rsidRDefault="00CD6405" w:rsidP="004B361F">
      <w:pPr>
        <w:rPr>
          <w:rFonts w:ascii="Times New Roman" w:hAnsi="Times New Roman"/>
        </w:rPr>
      </w:pPr>
      <w:r w:rsidRPr="004B361F">
        <w:rPr>
          <w:rFonts w:ascii="Times New Roman" w:hAnsi="Times New Roman"/>
        </w:rPr>
        <w:t>Participants must bring</w:t>
      </w:r>
      <w:r w:rsidR="00955CE4">
        <w:rPr>
          <w:rFonts w:ascii="Times New Roman" w:hAnsi="Times New Roman"/>
        </w:rPr>
        <w:t xml:space="preserve"> to class a laptop as well as an HP12-C</w:t>
      </w:r>
      <w:r w:rsidR="006B6539">
        <w:rPr>
          <w:rFonts w:ascii="Times New Roman" w:hAnsi="Times New Roman"/>
        </w:rPr>
        <w:t xml:space="preserve"> calculator or a mobile device with the HP12-C app installed.</w:t>
      </w:r>
    </w:p>
    <w:p w14:paraId="446A0781" w14:textId="49079F7F" w:rsidR="00434547" w:rsidRDefault="00434547" w:rsidP="00434547">
      <w:pPr>
        <w:spacing w:before="120" w:after="120" w:line="240" w:lineRule="auto"/>
        <w:jc w:val="both"/>
        <w:rPr>
          <w:rFonts w:ascii="Times New Roman" w:hAnsi="Times New Roman"/>
        </w:rPr>
      </w:pPr>
    </w:p>
    <w:p w14:paraId="6B1DAD88" w14:textId="77777777" w:rsidR="00434547" w:rsidRDefault="00434547">
      <w:pPr>
        <w:spacing w:after="0" w:line="240" w:lineRule="auto"/>
        <w:sectPr w:rsidR="00434547" w:rsidSect="00317BAE">
          <w:type w:val="continuous"/>
          <w:pgSz w:w="12240" w:h="15840" w:code="1"/>
          <w:pgMar w:top="720" w:right="1440" w:bottom="720" w:left="1440" w:header="720" w:footer="720" w:gutter="432"/>
          <w:cols w:space="720"/>
          <w:docGrid w:linePitch="360"/>
        </w:sectPr>
      </w:pPr>
    </w:p>
    <w:p w14:paraId="00A1E525" w14:textId="77777777" w:rsidR="000F366E" w:rsidRDefault="000F366E">
      <w:pPr>
        <w:spacing w:after="0" w:line="240" w:lineRule="auto"/>
        <w:rPr>
          <w:rFonts w:ascii="Times New Roman" w:hAnsi="Times New Roman"/>
          <w:b/>
          <w:sz w:val="28"/>
          <w:szCs w:val="28"/>
        </w:rPr>
      </w:pPr>
      <w:r>
        <w:br w:type="page"/>
      </w:r>
    </w:p>
    <w:p w14:paraId="0591634A" w14:textId="698B38C0" w:rsidR="0089335E" w:rsidRPr="004E580E" w:rsidRDefault="0089335E" w:rsidP="00FA1B51">
      <w:pPr>
        <w:pStyle w:val="Heading2"/>
        <w:sectPr w:rsidR="0089335E" w:rsidRPr="004E580E" w:rsidSect="000F366E">
          <w:type w:val="continuous"/>
          <w:pgSz w:w="12240" w:h="15840" w:code="1"/>
          <w:pgMar w:top="720" w:right="1440" w:bottom="720" w:left="1440" w:header="720" w:footer="720" w:gutter="432"/>
          <w:cols w:space="720"/>
          <w:docGrid w:linePitch="360"/>
        </w:sectPr>
      </w:pPr>
      <w:bookmarkStart w:id="33" w:name="_Toc228276770"/>
      <w:r>
        <w:lastRenderedPageBreak/>
        <w:t>Payment Systems Risk Conference</w:t>
      </w:r>
      <w:r w:rsidR="1076E48B">
        <w:t xml:space="preserve"> - All</w:t>
      </w:r>
      <w:bookmarkEnd w:id="33"/>
    </w:p>
    <w:p w14:paraId="217D9B18" w14:textId="77777777" w:rsidR="00A57D52" w:rsidRPr="00921D89" w:rsidRDefault="0089335E" w:rsidP="00A57D52">
      <w:pPr>
        <w:spacing w:before="120" w:after="0" w:line="240" w:lineRule="auto"/>
        <w:jc w:val="both"/>
        <w:rPr>
          <w:rFonts w:ascii="Times New Roman" w:hAnsi="Times New Roman"/>
          <w:b/>
          <w:sz w:val="24"/>
          <w:szCs w:val="24"/>
        </w:rPr>
      </w:pPr>
      <w:r w:rsidRPr="00921D89">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A57D52" w:rsidRPr="00E709B3" w14:paraId="0727A0E9" w14:textId="77777777" w:rsidTr="00434A8A">
        <w:tc>
          <w:tcPr>
            <w:tcW w:w="3870" w:type="dxa"/>
            <w:gridSpan w:val="2"/>
          </w:tcPr>
          <w:p w14:paraId="6AB399FE" w14:textId="77777777" w:rsidR="00A57D52" w:rsidRPr="00E709B3" w:rsidRDefault="00A57D52" w:rsidP="00434A8A">
            <w:pPr>
              <w:spacing w:after="0" w:line="240" w:lineRule="auto"/>
              <w:jc w:val="center"/>
              <w:rPr>
                <w:rFonts w:ascii="Times New Roman" w:hAnsi="Times New Roman"/>
              </w:rPr>
            </w:pPr>
            <w:r w:rsidRPr="00E709B3">
              <w:rPr>
                <w:rFonts w:ascii="Times New Roman" w:hAnsi="Times New Roman"/>
                <w:b/>
                <w:bCs/>
              </w:rPr>
              <w:t>At-a-Glance</w:t>
            </w:r>
          </w:p>
        </w:tc>
      </w:tr>
      <w:tr w:rsidR="00A57D52" w:rsidRPr="00E709B3" w14:paraId="4599AA9D" w14:textId="77777777" w:rsidTr="00434A8A">
        <w:tc>
          <w:tcPr>
            <w:tcW w:w="2605" w:type="dxa"/>
          </w:tcPr>
          <w:p w14:paraId="1654B2E2"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4A5F5055" w14:textId="77777777" w:rsidR="00A57D52" w:rsidRPr="00E709B3" w:rsidRDefault="00A57D52" w:rsidP="00434A8A">
            <w:pPr>
              <w:spacing w:after="0" w:line="240" w:lineRule="auto"/>
              <w:rPr>
                <w:rFonts w:ascii="Times New Roman" w:hAnsi="Times New Roman"/>
              </w:rPr>
            </w:pPr>
            <w:r>
              <w:rPr>
                <w:rFonts w:ascii="Times New Roman" w:hAnsi="Times New Roman"/>
              </w:rPr>
              <w:t>2 to 4</w:t>
            </w:r>
            <w:r w:rsidRPr="00E709B3">
              <w:rPr>
                <w:rFonts w:ascii="Times New Roman" w:hAnsi="Times New Roman"/>
              </w:rPr>
              <w:t xml:space="preserve"> days</w:t>
            </w:r>
          </w:p>
        </w:tc>
      </w:tr>
      <w:tr w:rsidR="00A57D52" w:rsidRPr="00E709B3" w14:paraId="719587BC" w14:textId="77777777" w:rsidTr="00434A8A">
        <w:tc>
          <w:tcPr>
            <w:tcW w:w="2605" w:type="dxa"/>
          </w:tcPr>
          <w:p w14:paraId="33332BCB"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4D23CDA8"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Virtual</w:t>
            </w:r>
          </w:p>
        </w:tc>
      </w:tr>
      <w:tr w:rsidR="00A57D52" w:rsidRPr="00E709B3" w14:paraId="0D1BB81F" w14:textId="77777777" w:rsidTr="00434A8A">
        <w:tc>
          <w:tcPr>
            <w:tcW w:w="2605" w:type="dxa"/>
          </w:tcPr>
          <w:p w14:paraId="1085321C" w14:textId="77777777" w:rsidR="00A57D52" w:rsidRPr="00E709B3" w:rsidRDefault="00A57D5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60E0048E" w14:textId="77D1432A" w:rsidR="00A57D52" w:rsidRPr="00E709B3" w:rsidRDefault="00A57D52" w:rsidP="00434A8A">
            <w:pPr>
              <w:spacing w:after="0" w:line="240" w:lineRule="auto"/>
              <w:rPr>
                <w:rFonts w:ascii="Times New Roman" w:hAnsi="Times New Roman"/>
              </w:rPr>
            </w:pPr>
            <w:r>
              <w:rPr>
                <w:rFonts w:ascii="Times New Roman" w:hAnsi="Times New Roman"/>
              </w:rPr>
              <w:t>No</w:t>
            </w:r>
          </w:p>
        </w:tc>
      </w:tr>
      <w:tr w:rsidR="00A57D52" w:rsidRPr="00E709B3" w14:paraId="60505C9C" w14:textId="77777777" w:rsidTr="00434A8A">
        <w:tc>
          <w:tcPr>
            <w:tcW w:w="2605" w:type="dxa"/>
          </w:tcPr>
          <w:p w14:paraId="7B732C63"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0C7ADBD6"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Yes</w:t>
            </w:r>
          </w:p>
        </w:tc>
      </w:tr>
    </w:tbl>
    <w:p w14:paraId="12905B9F" w14:textId="3635741D" w:rsidR="009C303C" w:rsidRDefault="0089335E" w:rsidP="009C303C">
      <w:pPr>
        <w:spacing w:before="120" w:after="120" w:line="240" w:lineRule="auto"/>
        <w:jc w:val="both"/>
        <w:rPr>
          <w:rFonts w:ascii="Times New Roman" w:hAnsi="Times New Roman"/>
        </w:rPr>
      </w:pPr>
      <w:r w:rsidRPr="004E580E">
        <w:rPr>
          <w:rFonts w:ascii="Times New Roman" w:hAnsi="Times New Roman"/>
        </w:rPr>
        <w:t xml:space="preserve">The </w:t>
      </w:r>
      <w:r w:rsidRPr="00071616">
        <w:rPr>
          <w:rFonts w:ascii="Times New Roman" w:hAnsi="Times New Roman"/>
          <w:i/>
        </w:rPr>
        <w:t>Payment Systems Risk Conference</w:t>
      </w:r>
      <w:r w:rsidR="007A0A8F" w:rsidRPr="007A0A8F">
        <w:rPr>
          <w:rFonts w:ascii="Times New Roman" w:hAnsi="Times New Roman"/>
          <w:iCs/>
        </w:rPr>
        <w:t xml:space="preserve"> (PSR)</w:t>
      </w:r>
      <w:r w:rsidRPr="00071616">
        <w:rPr>
          <w:rFonts w:ascii="Times New Roman" w:hAnsi="Times New Roman"/>
          <w:i/>
        </w:rPr>
        <w:t xml:space="preserve"> </w:t>
      </w:r>
      <w:r w:rsidR="008C62F8">
        <w:rPr>
          <w:rFonts w:ascii="Times New Roman" w:hAnsi="Times New Roman"/>
        </w:rPr>
        <w:t>offers an overview of</w:t>
      </w:r>
      <w:r w:rsidRPr="004E580E">
        <w:rPr>
          <w:rFonts w:ascii="Times New Roman" w:hAnsi="Times New Roman"/>
        </w:rPr>
        <w:t xml:space="preserve"> </w:t>
      </w:r>
      <w:r w:rsidR="002841C0">
        <w:rPr>
          <w:rFonts w:ascii="Times New Roman" w:hAnsi="Times New Roman"/>
        </w:rPr>
        <w:t xml:space="preserve">wholesale and retail </w:t>
      </w:r>
      <w:r w:rsidRPr="004E580E">
        <w:rPr>
          <w:rFonts w:ascii="Times New Roman" w:hAnsi="Times New Roman"/>
        </w:rPr>
        <w:t>payment systems</w:t>
      </w:r>
      <w:r w:rsidR="002841C0">
        <w:rPr>
          <w:rFonts w:ascii="Times New Roman" w:hAnsi="Times New Roman"/>
        </w:rPr>
        <w:t xml:space="preserve"> and </w:t>
      </w:r>
      <w:r w:rsidR="008C62F8" w:rsidRPr="004E580E">
        <w:rPr>
          <w:rFonts w:ascii="Times New Roman" w:hAnsi="Times New Roman"/>
        </w:rPr>
        <w:t>identifies</w:t>
      </w:r>
      <w:r w:rsidR="002841C0">
        <w:rPr>
          <w:rFonts w:ascii="Times New Roman" w:hAnsi="Times New Roman"/>
        </w:rPr>
        <w:t xml:space="preserve"> associated </w:t>
      </w:r>
      <w:r w:rsidR="008C62F8" w:rsidRPr="004E580E">
        <w:rPr>
          <w:rFonts w:ascii="Times New Roman" w:hAnsi="Times New Roman"/>
        </w:rPr>
        <w:t>risks</w:t>
      </w:r>
      <w:r w:rsidR="009368A0">
        <w:rPr>
          <w:rFonts w:ascii="Times New Roman" w:hAnsi="Times New Roman"/>
        </w:rPr>
        <w:t xml:space="preserve"> and information</w:t>
      </w:r>
      <w:r w:rsidR="009368A0" w:rsidRPr="004E580E">
        <w:rPr>
          <w:rFonts w:ascii="Times New Roman" w:hAnsi="Times New Roman"/>
        </w:rPr>
        <w:t xml:space="preserve"> on a variety of payment systems topics</w:t>
      </w:r>
      <w:r w:rsidR="00B901D6">
        <w:rPr>
          <w:rFonts w:ascii="Times New Roman" w:hAnsi="Times New Roman"/>
        </w:rPr>
        <w:t>. It</w:t>
      </w:r>
      <w:r w:rsidR="009C303C">
        <w:rPr>
          <w:rFonts w:ascii="Times New Roman" w:hAnsi="Times New Roman"/>
        </w:rPr>
        <w:t xml:space="preserve"> </w:t>
      </w:r>
      <w:r w:rsidR="005874E1">
        <w:rPr>
          <w:rFonts w:ascii="Times New Roman" w:hAnsi="Times New Roman"/>
        </w:rPr>
        <w:t>includes insight into emerging payment processes and technology</w:t>
      </w:r>
      <w:r w:rsidR="005874E1" w:rsidRPr="004E580E">
        <w:rPr>
          <w:rFonts w:ascii="Times New Roman" w:hAnsi="Times New Roman"/>
        </w:rPr>
        <w:t xml:space="preserve"> and their impact on</w:t>
      </w:r>
      <w:r w:rsidR="005874E1">
        <w:rPr>
          <w:rFonts w:ascii="Times New Roman" w:hAnsi="Times New Roman"/>
        </w:rPr>
        <w:t xml:space="preserve"> the</w:t>
      </w:r>
      <w:r w:rsidR="005874E1" w:rsidRPr="004E580E">
        <w:rPr>
          <w:rFonts w:ascii="Times New Roman" w:hAnsi="Times New Roman"/>
        </w:rPr>
        <w:t xml:space="preserve"> financial in</w:t>
      </w:r>
      <w:r w:rsidR="005874E1">
        <w:rPr>
          <w:rFonts w:ascii="Times New Roman" w:hAnsi="Times New Roman"/>
        </w:rPr>
        <w:t xml:space="preserve">dustry. </w:t>
      </w:r>
      <w:r w:rsidR="009C303C" w:rsidRPr="004E580E">
        <w:rPr>
          <w:rFonts w:ascii="Times New Roman" w:hAnsi="Times New Roman"/>
        </w:rPr>
        <w:t>Presenters include industry experts and regulatory personnel.</w:t>
      </w:r>
    </w:p>
    <w:p w14:paraId="3A148FA4" w14:textId="11E423FF" w:rsidR="00CE4387" w:rsidRDefault="00CE4387" w:rsidP="009C303C">
      <w:pPr>
        <w:spacing w:before="120" w:after="120" w:line="240" w:lineRule="auto"/>
        <w:jc w:val="both"/>
        <w:rPr>
          <w:rFonts w:ascii="Times New Roman" w:hAnsi="Times New Roman"/>
        </w:rPr>
      </w:pPr>
      <w:r w:rsidRPr="0033090D">
        <w:rPr>
          <w:rFonts w:ascii="Times New Roman" w:hAnsi="Times New Roman"/>
        </w:rPr>
        <w:t xml:space="preserve">The length is typically </w:t>
      </w:r>
      <w:r>
        <w:rPr>
          <w:rFonts w:ascii="Times New Roman" w:hAnsi="Times New Roman"/>
        </w:rPr>
        <w:t>two</w:t>
      </w:r>
      <w:r w:rsidRPr="0033090D">
        <w:rPr>
          <w:rFonts w:ascii="Times New Roman" w:hAnsi="Times New Roman"/>
        </w:rPr>
        <w:t xml:space="preserve"> to </w:t>
      </w:r>
      <w:r w:rsidR="00231E02">
        <w:rPr>
          <w:rFonts w:ascii="Times New Roman" w:hAnsi="Times New Roman"/>
        </w:rPr>
        <w:t>four</w:t>
      </w:r>
      <w:r w:rsidRPr="0033090D">
        <w:rPr>
          <w:rFonts w:ascii="Times New Roman" w:hAnsi="Times New Roman"/>
        </w:rPr>
        <w:t xml:space="preserve"> days.</w:t>
      </w:r>
    </w:p>
    <w:p w14:paraId="3E06F3DB" w14:textId="24F6217B" w:rsidR="00E91BF8" w:rsidRPr="004B361F" w:rsidRDefault="000D041B" w:rsidP="00CE6D03">
      <w:pPr>
        <w:spacing w:before="120" w:after="120"/>
        <w:jc w:val="both"/>
        <w:rPr>
          <w:rFonts w:ascii="Times New Roman" w:hAnsi="Times New Roman"/>
        </w:rPr>
      </w:pPr>
      <w:r>
        <w:rPr>
          <w:rFonts w:ascii="Times New Roman" w:hAnsi="Times New Roman"/>
        </w:rPr>
        <w:t>Content</w:t>
      </w:r>
      <w:r w:rsidR="00E91BF8" w:rsidRPr="004B361F">
        <w:rPr>
          <w:rFonts w:ascii="Times New Roman" w:hAnsi="Times New Roman"/>
        </w:rPr>
        <w:t xml:space="preserve"> is designed for examiners with specialty experience and could be of interest to all examiners.</w:t>
      </w:r>
    </w:p>
    <w:p w14:paraId="7121AE40" w14:textId="77777777" w:rsidR="0089335E" w:rsidRPr="00921D89" w:rsidRDefault="0089335E" w:rsidP="00921D89">
      <w:pPr>
        <w:spacing w:before="120" w:after="120" w:line="240" w:lineRule="auto"/>
        <w:jc w:val="both"/>
        <w:rPr>
          <w:rFonts w:ascii="Times New Roman" w:hAnsi="Times New Roman"/>
          <w:b/>
          <w:sz w:val="24"/>
          <w:szCs w:val="24"/>
        </w:rPr>
      </w:pPr>
      <w:r w:rsidRPr="00921D89">
        <w:rPr>
          <w:rFonts w:ascii="Times New Roman" w:hAnsi="Times New Roman"/>
          <w:b/>
          <w:sz w:val="24"/>
          <w:szCs w:val="24"/>
        </w:rPr>
        <w:t>Target Audience</w:t>
      </w:r>
    </w:p>
    <w:p w14:paraId="3426D432" w14:textId="5587B66A" w:rsidR="0089335E" w:rsidRPr="004E580E" w:rsidRDefault="0089335E" w:rsidP="00921D89">
      <w:pPr>
        <w:spacing w:before="120" w:after="120" w:line="240" w:lineRule="auto"/>
        <w:jc w:val="both"/>
        <w:rPr>
          <w:rFonts w:ascii="Times New Roman" w:hAnsi="Times New Roman"/>
        </w:rPr>
      </w:pPr>
      <w:r w:rsidRPr="004E580E">
        <w:rPr>
          <w:rFonts w:ascii="Times New Roman" w:hAnsi="Times New Roman"/>
        </w:rPr>
        <w:t xml:space="preserve">The </w:t>
      </w:r>
      <w:r w:rsidR="00D07D5A" w:rsidRPr="004B361F">
        <w:rPr>
          <w:rFonts w:ascii="Times New Roman" w:hAnsi="Times New Roman"/>
          <w:iCs/>
        </w:rPr>
        <w:t>c</w:t>
      </w:r>
      <w:r w:rsidRPr="004B361F">
        <w:rPr>
          <w:rFonts w:ascii="Times New Roman" w:hAnsi="Times New Roman"/>
          <w:iCs/>
        </w:rPr>
        <w:t>onference</w:t>
      </w:r>
      <w:r w:rsidRPr="004E580E">
        <w:rPr>
          <w:rFonts w:ascii="Times New Roman" w:hAnsi="Times New Roman"/>
        </w:rPr>
        <w:t xml:space="preserve"> is designed for examiners and regional/district office staff who have an interest </w:t>
      </w:r>
      <w:r w:rsidR="00175DE1">
        <w:rPr>
          <w:rFonts w:ascii="Times New Roman" w:hAnsi="Times New Roman"/>
        </w:rPr>
        <w:t xml:space="preserve">in or </w:t>
      </w:r>
      <w:r w:rsidRPr="004E580E">
        <w:rPr>
          <w:rFonts w:ascii="Times New Roman" w:hAnsi="Times New Roman"/>
        </w:rPr>
        <w:t xml:space="preserve">need </w:t>
      </w:r>
      <w:proofErr w:type="gramStart"/>
      <w:r w:rsidRPr="004E580E">
        <w:rPr>
          <w:rFonts w:ascii="Times New Roman" w:hAnsi="Times New Roman"/>
        </w:rPr>
        <w:t>for developing</w:t>
      </w:r>
      <w:proofErr w:type="gramEnd"/>
      <w:r w:rsidRPr="004E580E">
        <w:rPr>
          <w:rFonts w:ascii="Times New Roman" w:hAnsi="Times New Roman"/>
        </w:rPr>
        <w:t xml:space="preserve"> a better understanding of the risks associated with payment systems.</w:t>
      </w:r>
    </w:p>
    <w:p w14:paraId="10C94C5E" w14:textId="5740DF6B" w:rsidR="00540773" w:rsidRDefault="00540773" w:rsidP="00540773">
      <w:pPr>
        <w:spacing w:before="120" w:after="120" w:line="240" w:lineRule="auto"/>
        <w:jc w:val="both"/>
        <w:rPr>
          <w:rFonts w:ascii="Times New Roman" w:hAnsi="Times New Roman"/>
          <w:b/>
          <w:sz w:val="24"/>
          <w:szCs w:val="24"/>
        </w:rPr>
      </w:pPr>
      <w:r>
        <w:rPr>
          <w:rFonts w:ascii="Times New Roman" w:hAnsi="Times New Roman"/>
          <w:b/>
          <w:sz w:val="24"/>
          <w:szCs w:val="24"/>
        </w:rPr>
        <w:t>Continuing Education Credits</w:t>
      </w:r>
    </w:p>
    <w:p w14:paraId="15271B15" w14:textId="77777777" w:rsidR="000D555B" w:rsidRDefault="000D555B" w:rsidP="000D555B">
      <w:pPr>
        <w:spacing w:before="120" w:after="120" w:line="240" w:lineRule="auto"/>
        <w:jc w:val="both"/>
        <w:rPr>
          <w:rFonts w:ascii="Times New Roman" w:hAnsi="Times New Roman"/>
        </w:rPr>
      </w:pPr>
      <w:r>
        <w:rPr>
          <w:rFonts w:ascii="Times New Roman" w:hAnsi="Times New Roman"/>
        </w:rPr>
        <w:t>Annually the conference is assessed for continuing professional education credits.</w:t>
      </w:r>
    </w:p>
    <w:p w14:paraId="6C79E152" w14:textId="36145A87" w:rsidR="00540773" w:rsidRDefault="00540773" w:rsidP="00540773">
      <w:pPr>
        <w:pBdr>
          <w:top w:val="single" w:sz="8" w:space="1" w:color="auto"/>
          <w:left w:val="single" w:sz="8" w:space="4" w:color="auto"/>
          <w:bottom w:val="single" w:sz="8" w:space="1" w:color="auto"/>
          <w:right w:val="single" w:sz="8" w:space="4" w:color="auto"/>
        </w:pBdr>
        <w:shd w:val="clear" w:color="auto" w:fill="D9D9D9" w:themeFill="background1" w:themeFillShade="D9"/>
        <w:spacing w:before="120" w:after="120" w:line="240" w:lineRule="auto"/>
        <w:jc w:val="both"/>
        <w:rPr>
          <w:rFonts w:ascii="Times New Roman" w:hAnsi="Times New Roman"/>
        </w:rPr>
      </w:pPr>
      <w:r>
        <w:rPr>
          <w:rFonts w:ascii="Times New Roman" w:hAnsi="Times New Roman"/>
        </w:rPr>
        <w:t xml:space="preserve">The ABA is dedicated to promoting the highest standards of performance and ethics within the financial services industry. </w:t>
      </w:r>
      <w:r w:rsidRPr="00E665E6">
        <w:rPr>
          <w:rFonts w:ascii="Times New Roman" w:hAnsi="Times New Roman"/>
        </w:rPr>
        <w:t xml:space="preserve">The </w:t>
      </w:r>
      <w:r w:rsidR="00F60F96" w:rsidRPr="00E665E6">
        <w:rPr>
          <w:rFonts w:ascii="Times New Roman" w:hAnsi="Times New Roman"/>
        </w:rPr>
        <w:t>20</w:t>
      </w:r>
      <w:r w:rsidR="00F60F96">
        <w:rPr>
          <w:rFonts w:ascii="Times New Roman" w:hAnsi="Times New Roman"/>
        </w:rPr>
        <w:t>2</w:t>
      </w:r>
      <w:r w:rsidR="00164DB3">
        <w:rPr>
          <w:rFonts w:ascii="Times New Roman" w:hAnsi="Times New Roman"/>
        </w:rPr>
        <w:t>5</w:t>
      </w:r>
      <w:r w:rsidR="00F60F96" w:rsidRPr="00E665E6">
        <w:rPr>
          <w:rFonts w:ascii="Times New Roman" w:hAnsi="Times New Roman"/>
        </w:rPr>
        <w:t xml:space="preserve"> </w:t>
      </w:r>
      <w:r w:rsidRPr="00E665E6">
        <w:rPr>
          <w:rFonts w:ascii="Times New Roman" w:hAnsi="Times New Roman"/>
        </w:rPr>
        <w:t xml:space="preserve">session of the </w:t>
      </w:r>
      <w:r>
        <w:rPr>
          <w:rFonts w:ascii="Times New Roman" w:hAnsi="Times New Roman"/>
        </w:rPr>
        <w:t xml:space="preserve">PSR Conference </w:t>
      </w:r>
      <w:r w:rsidRPr="00E665E6">
        <w:rPr>
          <w:rFonts w:ascii="Times New Roman" w:hAnsi="Times New Roman"/>
        </w:rPr>
        <w:t xml:space="preserve">has been approved for </w:t>
      </w:r>
      <w:r w:rsidR="007A0A8F" w:rsidRPr="007A0A8F">
        <w:rPr>
          <w:rFonts w:ascii="Times New Roman" w:hAnsi="Times New Roman"/>
        </w:rPr>
        <w:t xml:space="preserve">16 CRCM, </w:t>
      </w:r>
      <w:r w:rsidR="007A0A8F">
        <w:rPr>
          <w:rFonts w:ascii="Times New Roman" w:hAnsi="Times New Roman"/>
        </w:rPr>
        <w:t xml:space="preserve">16 </w:t>
      </w:r>
      <w:r w:rsidR="007A0A8F" w:rsidRPr="007A0A8F">
        <w:rPr>
          <w:rFonts w:ascii="Times New Roman" w:hAnsi="Times New Roman"/>
        </w:rPr>
        <w:t>CERP,</w:t>
      </w:r>
      <w:r w:rsidR="007A0A8F">
        <w:rPr>
          <w:rFonts w:ascii="Times New Roman" w:hAnsi="Times New Roman"/>
        </w:rPr>
        <w:t xml:space="preserve"> 16</w:t>
      </w:r>
      <w:r w:rsidR="007A0A8F" w:rsidRPr="007A0A8F">
        <w:rPr>
          <w:rFonts w:ascii="Times New Roman" w:hAnsi="Times New Roman"/>
        </w:rPr>
        <w:t xml:space="preserve"> CAFP, and 10 CSOP</w:t>
      </w:r>
      <w:r w:rsidRPr="00E665E6">
        <w:rPr>
          <w:rFonts w:ascii="Times New Roman" w:hAnsi="Times New Roman"/>
        </w:rPr>
        <w:t xml:space="preserve"> credits.</w:t>
      </w:r>
      <w:r>
        <w:rPr>
          <w:rFonts w:ascii="Times New Roman" w:hAnsi="Times New Roman"/>
        </w:rPr>
        <w:t xml:space="preserve"> This statement is not an endorsement of this program or </w:t>
      </w:r>
      <w:r w:rsidR="007A0A8F">
        <w:rPr>
          <w:rFonts w:ascii="Times New Roman" w:hAnsi="Times New Roman"/>
        </w:rPr>
        <w:t>its s</w:t>
      </w:r>
      <w:r>
        <w:rPr>
          <w:rFonts w:ascii="Times New Roman" w:hAnsi="Times New Roman"/>
        </w:rPr>
        <w:t>ponsor.</w:t>
      </w:r>
      <w:r w:rsidR="007A0A8F">
        <w:rPr>
          <w:rFonts w:ascii="Times New Roman" w:hAnsi="Times New Roman"/>
        </w:rPr>
        <w:t xml:space="preserve"> The program will be submitted for accreditation review on a session-by-session basis.</w:t>
      </w:r>
    </w:p>
    <w:p w14:paraId="1AC5FD54" w14:textId="77777777" w:rsidR="00540773" w:rsidRDefault="00540773" w:rsidP="00540773">
      <w:pPr>
        <w:spacing w:before="60" w:after="0" w:line="240" w:lineRule="auto"/>
        <w:jc w:val="center"/>
        <w:rPr>
          <w:rFonts w:ascii="Times New Roman" w:hAnsi="Times New Roman"/>
          <w:u w:val="single"/>
        </w:rPr>
      </w:pPr>
    </w:p>
    <w:p w14:paraId="389440C7" w14:textId="77777777" w:rsidR="00540773" w:rsidRDefault="00540773" w:rsidP="00540773">
      <w:pPr>
        <w:spacing w:before="60" w:after="0" w:line="240" w:lineRule="auto"/>
        <w:jc w:val="center"/>
        <w:rPr>
          <w:rFonts w:ascii="Times New Roman" w:hAnsi="Times New Roman"/>
          <w:u w:val="single"/>
        </w:rPr>
      </w:pPr>
      <w:r>
        <w:rPr>
          <w:rFonts w:ascii="Arial" w:hAnsi="Arial" w:cs="Arial"/>
          <w:noProof/>
          <w:sz w:val="18"/>
          <w:szCs w:val="18"/>
        </w:rPr>
        <w:drawing>
          <wp:inline distT="0" distB="0" distL="0" distR="0" wp14:anchorId="071C4FE0" wp14:editId="04D51BFD">
            <wp:extent cx="464820" cy="441960"/>
            <wp:effectExtent l="0" t="0" r="0" b="0"/>
            <wp:docPr id="22" name="Picture 22"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p>
    <w:p w14:paraId="2A85F427" w14:textId="77777777" w:rsidR="00540773" w:rsidRDefault="00540773" w:rsidP="00540773">
      <w:pPr>
        <w:spacing w:before="60" w:after="0" w:line="240" w:lineRule="auto"/>
        <w:jc w:val="center"/>
        <w:rPr>
          <w:rFonts w:ascii="Times New Roman" w:hAnsi="Times New Roman"/>
          <w:u w:val="single"/>
        </w:rPr>
      </w:pPr>
    </w:p>
    <w:p w14:paraId="6FF4382F" w14:textId="140538AF" w:rsidR="00540773" w:rsidRPr="00450862" w:rsidRDefault="006B7E4F" w:rsidP="00540773">
      <w:pPr>
        <w:spacing w:before="60" w:after="0" w:line="240" w:lineRule="auto"/>
        <w:jc w:val="center"/>
        <w:rPr>
          <w:rFonts w:ascii="Times New Roman" w:hAnsi="Times New Roman"/>
          <w:b/>
          <w:sz w:val="20"/>
        </w:rPr>
      </w:pPr>
      <w:r w:rsidRPr="00C20290">
        <w:rPr>
          <w:rFonts w:ascii="Times New Roman" w:hAnsi="Times New Roman"/>
          <w:b/>
          <w:sz w:val="20"/>
          <w:szCs w:val="18"/>
        </w:rPr>
        <w:t>202</w:t>
      </w:r>
      <w:r w:rsidR="007A0A8F">
        <w:rPr>
          <w:rFonts w:ascii="Times New Roman" w:hAnsi="Times New Roman"/>
          <w:b/>
          <w:sz w:val="20"/>
          <w:szCs w:val="18"/>
        </w:rPr>
        <w:t>5</w:t>
      </w:r>
      <w:r w:rsidRPr="00C20290">
        <w:rPr>
          <w:rFonts w:ascii="Times New Roman" w:hAnsi="Times New Roman"/>
          <w:b/>
          <w:sz w:val="20"/>
          <w:szCs w:val="18"/>
        </w:rPr>
        <w:t xml:space="preserve"> </w:t>
      </w:r>
      <w:r w:rsidR="00540773" w:rsidRPr="00C20290">
        <w:rPr>
          <w:rFonts w:ascii="Times New Roman" w:hAnsi="Times New Roman"/>
          <w:b/>
          <w:sz w:val="20"/>
          <w:szCs w:val="18"/>
        </w:rPr>
        <w:t>Approved Credit Hours</w:t>
      </w:r>
      <w:r w:rsidR="00540773" w:rsidRPr="00C20290">
        <w:rPr>
          <w:rFonts w:ascii="Times New Roman" w:hAnsi="Times New Roman"/>
          <w:b/>
          <w:sz w:val="20"/>
        </w:rPr>
        <w:t>:</w:t>
      </w:r>
      <w:r w:rsidR="007A0A8F">
        <w:rPr>
          <w:rFonts w:ascii="Times New Roman" w:hAnsi="Times New Roman"/>
          <w:b/>
          <w:sz w:val="20"/>
        </w:rPr>
        <w:t>15</w:t>
      </w:r>
    </w:p>
    <w:p w14:paraId="24F89F1B" w14:textId="77777777" w:rsidR="0089335E" w:rsidRPr="004E580E" w:rsidRDefault="0089335E" w:rsidP="00B43E9B">
      <w:pPr>
        <w:rPr>
          <w:rFonts w:ascii="Times New Roman" w:hAnsi="Times New Roman"/>
        </w:rPr>
      </w:pPr>
      <w:r w:rsidRPr="004E580E">
        <w:rPr>
          <w:rFonts w:ascii="Times New Roman" w:hAnsi="Times New Roman"/>
        </w:rPr>
        <w:t xml:space="preserve"> </w:t>
      </w:r>
    </w:p>
    <w:p w14:paraId="70FC99CF" w14:textId="77777777" w:rsidR="0089335E" w:rsidRPr="004E580E" w:rsidRDefault="0089335E" w:rsidP="00B43E9B">
      <w:pPr>
        <w:rPr>
          <w:rFonts w:ascii="Times New Roman" w:hAnsi="Times New Roman"/>
        </w:rPr>
        <w:sectPr w:rsidR="0089335E" w:rsidRPr="004E580E" w:rsidSect="00996255">
          <w:type w:val="continuous"/>
          <w:pgSz w:w="12240" w:h="15840" w:code="1"/>
          <w:pgMar w:top="720" w:right="1440" w:bottom="720" w:left="1440" w:header="720" w:footer="720" w:gutter="432"/>
          <w:cols w:space="720"/>
          <w:docGrid w:linePitch="360"/>
        </w:sectPr>
      </w:pPr>
    </w:p>
    <w:p w14:paraId="25A59396" w14:textId="77777777" w:rsidR="0089335E" w:rsidRPr="004E580E" w:rsidRDefault="0089335E" w:rsidP="00FF5755">
      <w:pPr>
        <w:spacing w:before="120" w:after="120" w:line="240" w:lineRule="auto"/>
        <w:jc w:val="both"/>
        <w:rPr>
          <w:rFonts w:ascii="Times New Roman" w:hAnsi="Times New Roman"/>
        </w:rPr>
        <w:sectPr w:rsidR="0089335E" w:rsidRPr="004E580E" w:rsidSect="00996255">
          <w:type w:val="continuous"/>
          <w:pgSz w:w="12240" w:h="15840" w:code="1"/>
          <w:pgMar w:top="720" w:right="1440" w:bottom="720" w:left="1440" w:header="720" w:footer="720" w:gutter="432"/>
          <w:cols w:num="2" w:space="720"/>
          <w:docGrid w:linePitch="360"/>
        </w:sectPr>
      </w:pPr>
    </w:p>
    <w:p w14:paraId="5C1B9EDB" w14:textId="02D847D2" w:rsidR="0089335E" w:rsidRPr="004E580E" w:rsidRDefault="0089335E" w:rsidP="00FA1B51">
      <w:pPr>
        <w:pStyle w:val="Heading2"/>
      </w:pPr>
      <w:bookmarkStart w:id="34" w:name="_Toc228276771"/>
      <w:r>
        <w:lastRenderedPageBreak/>
        <w:t>Real Estate Appraisal Review School</w:t>
      </w:r>
      <w:r w:rsidR="233A803D">
        <w:t xml:space="preserve"> - Experienced</w:t>
      </w:r>
      <w:bookmarkEnd w:id="34"/>
    </w:p>
    <w:p w14:paraId="2AAA2EB2" w14:textId="77777777" w:rsidR="0089335E" w:rsidRPr="004E580E" w:rsidRDefault="0089335E" w:rsidP="00B43E9B">
      <w:pPr>
        <w:rPr>
          <w:rFonts w:ascii="Times New Roman" w:hAnsi="Times New Roman"/>
        </w:rPr>
        <w:sectPr w:rsidR="0089335E" w:rsidRPr="004E580E" w:rsidSect="00996255">
          <w:pgSz w:w="12240" w:h="15840" w:code="1"/>
          <w:pgMar w:top="720" w:right="1440" w:bottom="720" w:left="1440" w:header="720" w:footer="720" w:gutter="432"/>
          <w:cols w:space="720"/>
          <w:docGrid w:linePitch="360"/>
        </w:sectPr>
      </w:pPr>
    </w:p>
    <w:p w14:paraId="5D8D23DF" w14:textId="77777777" w:rsidR="00A57D52" w:rsidRPr="002F48C7" w:rsidRDefault="0089335E" w:rsidP="00A57D52">
      <w:pPr>
        <w:spacing w:before="120" w:after="0" w:line="240" w:lineRule="auto"/>
        <w:jc w:val="both"/>
        <w:rPr>
          <w:rFonts w:ascii="Times New Roman" w:hAnsi="Times New Roman"/>
          <w:b/>
          <w:sz w:val="24"/>
          <w:szCs w:val="24"/>
        </w:rPr>
      </w:pPr>
      <w:r w:rsidRPr="002F48C7">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A57D52" w:rsidRPr="00E709B3" w14:paraId="1CBBABDF" w14:textId="77777777" w:rsidTr="00434A8A">
        <w:tc>
          <w:tcPr>
            <w:tcW w:w="3870" w:type="dxa"/>
            <w:gridSpan w:val="2"/>
          </w:tcPr>
          <w:p w14:paraId="0AA5FBDB" w14:textId="77777777" w:rsidR="00A57D52" w:rsidRPr="00E709B3" w:rsidRDefault="00A57D52" w:rsidP="00434A8A">
            <w:pPr>
              <w:spacing w:after="0" w:line="240" w:lineRule="auto"/>
              <w:jc w:val="center"/>
              <w:rPr>
                <w:rFonts w:ascii="Times New Roman" w:hAnsi="Times New Roman"/>
              </w:rPr>
            </w:pPr>
            <w:r w:rsidRPr="00E709B3">
              <w:rPr>
                <w:rFonts w:ascii="Times New Roman" w:hAnsi="Times New Roman"/>
                <w:b/>
                <w:bCs/>
              </w:rPr>
              <w:t>At-a-Glance</w:t>
            </w:r>
          </w:p>
        </w:tc>
      </w:tr>
      <w:tr w:rsidR="00A57D52" w:rsidRPr="00E709B3" w14:paraId="726BA1AC" w14:textId="77777777" w:rsidTr="00434A8A">
        <w:tc>
          <w:tcPr>
            <w:tcW w:w="2605" w:type="dxa"/>
          </w:tcPr>
          <w:p w14:paraId="66BD3D09"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04DB76DD" w14:textId="00BFF304" w:rsidR="00A57D52" w:rsidRPr="00E709B3" w:rsidRDefault="00A57D52" w:rsidP="00434A8A">
            <w:pPr>
              <w:spacing w:after="0" w:line="240" w:lineRule="auto"/>
              <w:rPr>
                <w:rFonts w:ascii="Times New Roman" w:hAnsi="Times New Roman"/>
              </w:rPr>
            </w:pPr>
            <w:r>
              <w:rPr>
                <w:rFonts w:ascii="Times New Roman" w:hAnsi="Times New Roman"/>
              </w:rPr>
              <w:t xml:space="preserve">4 ½ </w:t>
            </w:r>
            <w:r w:rsidRPr="00E709B3">
              <w:rPr>
                <w:rFonts w:ascii="Times New Roman" w:hAnsi="Times New Roman"/>
              </w:rPr>
              <w:t>days</w:t>
            </w:r>
          </w:p>
        </w:tc>
      </w:tr>
      <w:tr w:rsidR="00A57D52" w:rsidRPr="00E709B3" w14:paraId="494BDC08" w14:textId="77777777" w:rsidTr="00434A8A">
        <w:tc>
          <w:tcPr>
            <w:tcW w:w="2605" w:type="dxa"/>
          </w:tcPr>
          <w:p w14:paraId="262635D4"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22EBC0B0" w14:textId="2B61CE54" w:rsidR="00A57D52" w:rsidRPr="00E709B3" w:rsidRDefault="00A57D52" w:rsidP="00434A8A">
            <w:pPr>
              <w:spacing w:after="0" w:line="240" w:lineRule="auto"/>
              <w:rPr>
                <w:rFonts w:ascii="Times New Roman" w:hAnsi="Times New Roman"/>
              </w:rPr>
            </w:pPr>
            <w:r>
              <w:rPr>
                <w:rFonts w:ascii="Times New Roman" w:hAnsi="Times New Roman"/>
              </w:rPr>
              <w:t>In-Person</w:t>
            </w:r>
          </w:p>
        </w:tc>
      </w:tr>
      <w:tr w:rsidR="00A57D52" w:rsidRPr="00E709B3" w14:paraId="357933FD" w14:textId="77777777" w:rsidTr="00434A8A">
        <w:tc>
          <w:tcPr>
            <w:tcW w:w="2605" w:type="dxa"/>
          </w:tcPr>
          <w:p w14:paraId="7E44EC4E" w14:textId="77777777" w:rsidR="00A57D52" w:rsidRPr="00E709B3" w:rsidRDefault="00A57D5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352A5E87"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Yes</w:t>
            </w:r>
          </w:p>
        </w:tc>
      </w:tr>
      <w:tr w:rsidR="00A57D52" w:rsidRPr="00E709B3" w14:paraId="08651F5D" w14:textId="77777777" w:rsidTr="00434A8A">
        <w:tc>
          <w:tcPr>
            <w:tcW w:w="2605" w:type="dxa"/>
          </w:tcPr>
          <w:p w14:paraId="05CC4DAD"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09CC9462"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Yes</w:t>
            </w:r>
          </w:p>
        </w:tc>
      </w:tr>
    </w:tbl>
    <w:p w14:paraId="4ADA3F35" w14:textId="25CF9166" w:rsidR="003527A2" w:rsidRDefault="0089335E" w:rsidP="62EA9671">
      <w:pPr>
        <w:spacing w:before="120" w:after="120" w:line="240" w:lineRule="auto"/>
        <w:jc w:val="both"/>
        <w:rPr>
          <w:rFonts w:ascii="Times New Roman" w:hAnsi="Times New Roman"/>
        </w:rPr>
      </w:pPr>
      <w:r w:rsidRPr="62EA9671">
        <w:rPr>
          <w:rFonts w:ascii="Times New Roman" w:hAnsi="Times New Roman"/>
          <w:i/>
          <w:iCs/>
        </w:rPr>
        <w:t xml:space="preserve">Real </w:t>
      </w:r>
      <w:r w:rsidR="00135A97" w:rsidRPr="62EA9671">
        <w:rPr>
          <w:rFonts w:ascii="Times New Roman" w:hAnsi="Times New Roman"/>
          <w:i/>
          <w:iCs/>
        </w:rPr>
        <w:t>Es</w:t>
      </w:r>
      <w:r w:rsidRPr="62EA9671">
        <w:rPr>
          <w:rFonts w:ascii="Times New Roman" w:hAnsi="Times New Roman"/>
          <w:i/>
          <w:iCs/>
        </w:rPr>
        <w:t>tate Appraisal Review School</w:t>
      </w:r>
      <w:r w:rsidR="004F0594" w:rsidRPr="62EA9671">
        <w:rPr>
          <w:rFonts w:ascii="Times New Roman" w:hAnsi="Times New Roman"/>
        </w:rPr>
        <w:t xml:space="preserve"> (REARS</w:t>
      </w:r>
      <w:r w:rsidRPr="62EA9671">
        <w:rPr>
          <w:rFonts w:ascii="Times New Roman" w:hAnsi="Times New Roman"/>
        </w:rPr>
        <w:t xml:space="preserve">) </w:t>
      </w:r>
      <w:r w:rsidR="000E45A2" w:rsidRPr="62EA9671">
        <w:rPr>
          <w:rFonts w:ascii="Times New Roman" w:hAnsi="Times New Roman"/>
        </w:rPr>
        <w:t>develops</w:t>
      </w:r>
      <w:r w:rsidRPr="62EA9671">
        <w:rPr>
          <w:rFonts w:ascii="Times New Roman" w:hAnsi="Times New Roman"/>
        </w:rPr>
        <w:t xml:space="preserve"> the knowledge and skills</w:t>
      </w:r>
      <w:r w:rsidR="003527A2" w:rsidRPr="62EA9671">
        <w:rPr>
          <w:rFonts w:ascii="Times New Roman" w:hAnsi="Times New Roman"/>
        </w:rPr>
        <w:t xml:space="preserve"> required</w:t>
      </w:r>
      <w:r w:rsidRPr="62EA9671">
        <w:rPr>
          <w:rFonts w:ascii="Times New Roman" w:hAnsi="Times New Roman"/>
        </w:rPr>
        <w:t xml:space="preserve"> to evaluate</w:t>
      </w:r>
      <w:r w:rsidR="003527A2" w:rsidRPr="62EA9671">
        <w:rPr>
          <w:rFonts w:ascii="Times New Roman" w:hAnsi="Times New Roman"/>
        </w:rPr>
        <w:t xml:space="preserve"> a commercial</w:t>
      </w:r>
      <w:r w:rsidRPr="62EA9671">
        <w:rPr>
          <w:rFonts w:ascii="Times New Roman" w:hAnsi="Times New Roman"/>
        </w:rPr>
        <w:t xml:space="preserve"> real estate appraisal </w:t>
      </w:r>
      <w:r w:rsidR="003527A2" w:rsidRPr="62EA9671">
        <w:rPr>
          <w:rFonts w:ascii="Times New Roman" w:hAnsi="Times New Roman"/>
        </w:rPr>
        <w:t xml:space="preserve">to determine compliance with appraisal regulations and standards as provided by the agencies and in the Uniform Standards of Professional Appraisal Practice (USPAP). The review of appraisals is </w:t>
      </w:r>
      <w:r w:rsidRPr="62EA9671">
        <w:rPr>
          <w:rFonts w:ascii="Times New Roman" w:hAnsi="Times New Roman"/>
        </w:rPr>
        <w:t xml:space="preserve">a key component in the credit risk assessment process for commercial real estate loans. </w:t>
      </w:r>
    </w:p>
    <w:p w14:paraId="7C528D00" w14:textId="4CD29FAC" w:rsidR="000E45A2" w:rsidRPr="004B361F" w:rsidRDefault="000D041B" w:rsidP="000E45A2">
      <w:pPr>
        <w:spacing w:before="120" w:after="120"/>
        <w:rPr>
          <w:rFonts w:ascii="Times New Roman" w:hAnsi="Times New Roman"/>
        </w:rPr>
      </w:pPr>
      <w:r>
        <w:rPr>
          <w:rFonts w:ascii="Times New Roman" w:hAnsi="Times New Roman"/>
        </w:rPr>
        <w:t>Content</w:t>
      </w:r>
      <w:r w:rsidR="000E45A2" w:rsidRPr="004B361F">
        <w:rPr>
          <w:rFonts w:ascii="Times New Roman" w:hAnsi="Times New Roman"/>
        </w:rPr>
        <w:t xml:space="preserve"> is designed for examiners with experience </w:t>
      </w:r>
      <w:r w:rsidR="00097CA3" w:rsidRPr="004B361F">
        <w:rPr>
          <w:rFonts w:ascii="Times New Roman" w:hAnsi="Times New Roman"/>
        </w:rPr>
        <w:t>with commercial real estate lending</w:t>
      </w:r>
      <w:r w:rsidR="000E45A2" w:rsidRPr="004B361F">
        <w:rPr>
          <w:rFonts w:ascii="Times New Roman" w:hAnsi="Times New Roman"/>
        </w:rPr>
        <w:t>.</w:t>
      </w:r>
    </w:p>
    <w:p w14:paraId="3D6F45EB" w14:textId="7765E7B3" w:rsidR="002059BC" w:rsidRDefault="002059BC" w:rsidP="0024416C">
      <w:pPr>
        <w:spacing w:before="120" w:after="120" w:line="240" w:lineRule="auto"/>
        <w:jc w:val="both"/>
        <w:rPr>
          <w:rFonts w:ascii="Times New Roman" w:hAnsi="Times New Roman"/>
        </w:rPr>
      </w:pPr>
      <w:r>
        <w:rPr>
          <w:rFonts w:ascii="Times New Roman" w:hAnsi="Times New Roman"/>
        </w:rPr>
        <w:t>The length is four and a half days.</w:t>
      </w:r>
    </w:p>
    <w:p w14:paraId="31B7C1E0" w14:textId="77777777" w:rsidR="0089335E" w:rsidRPr="002F48C7" w:rsidRDefault="0089335E" w:rsidP="0024416C">
      <w:pPr>
        <w:spacing w:before="120" w:after="120" w:line="240" w:lineRule="auto"/>
        <w:jc w:val="both"/>
        <w:rPr>
          <w:rFonts w:ascii="Times New Roman" w:hAnsi="Times New Roman"/>
          <w:b/>
          <w:sz w:val="24"/>
          <w:szCs w:val="24"/>
        </w:rPr>
      </w:pPr>
      <w:r w:rsidRPr="002F48C7">
        <w:rPr>
          <w:rFonts w:ascii="Times New Roman" w:hAnsi="Times New Roman"/>
          <w:b/>
          <w:sz w:val="24"/>
          <w:szCs w:val="24"/>
        </w:rPr>
        <w:t>Objectives</w:t>
      </w:r>
    </w:p>
    <w:p w14:paraId="71957E3F" w14:textId="2261C83E" w:rsidR="0089335E" w:rsidRPr="00C97FDD" w:rsidRDefault="004B361F" w:rsidP="0076127C">
      <w:pPr>
        <w:spacing w:before="120" w:after="120" w:line="240" w:lineRule="auto"/>
        <w:jc w:val="both"/>
        <w:rPr>
          <w:rFonts w:ascii="Times New Roman" w:hAnsi="Times New Roman"/>
        </w:rPr>
      </w:pPr>
      <w:r>
        <w:rPr>
          <w:rFonts w:ascii="Times New Roman" w:hAnsi="Times New Roman"/>
        </w:rPr>
        <w:t xml:space="preserve">Upon </w:t>
      </w:r>
      <w:r w:rsidR="0089335E" w:rsidRPr="00C97FDD">
        <w:rPr>
          <w:rFonts w:ascii="Times New Roman" w:hAnsi="Times New Roman"/>
        </w:rPr>
        <w:t>completion</w:t>
      </w:r>
      <w:r w:rsidR="00AB2212">
        <w:rPr>
          <w:rFonts w:ascii="Times New Roman" w:hAnsi="Times New Roman"/>
        </w:rPr>
        <w:t xml:space="preserve">, participants </w:t>
      </w:r>
      <w:r>
        <w:rPr>
          <w:rFonts w:ascii="Times New Roman" w:hAnsi="Times New Roman"/>
        </w:rPr>
        <w:t xml:space="preserve">should </w:t>
      </w:r>
      <w:r w:rsidR="00AB2212">
        <w:rPr>
          <w:rFonts w:ascii="Times New Roman" w:hAnsi="Times New Roman"/>
        </w:rPr>
        <w:t>be able to</w:t>
      </w:r>
      <w:r>
        <w:rPr>
          <w:rFonts w:ascii="Times New Roman" w:hAnsi="Times New Roman"/>
        </w:rPr>
        <w:t>:</w:t>
      </w:r>
    </w:p>
    <w:p w14:paraId="0F1928DB" w14:textId="77777777" w:rsidR="0089335E" w:rsidRPr="0095539B" w:rsidRDefault="00D37AFC" w:rsidP="0075169C">
      <w:pPr>
        <w:pStyle w:val="ListParagraph"/>
        <w:numPr>
          <w:ilvl w:val="0"/>
          <w:numId w:val="27"/>
        </w:numPr>
        <w:spacing w:after="0" w:line="240" w:lineRule="auto"/>
        <w:ind w:left="360"/>
        <w:jc w:val="both"/>
        <w:rPr>
          <w:rFonts w:ascii="Times New Roman" w:hAnsi="Times New Roman"/>
        </w:rPr>
      </w:pPr>
      <w:r w:rsidRPr="0095539B">
        <w:rPr>
          <w:rFonts w:ascii="Times New Roman" w:hAnsi="Times New Roman"/>
        </w:rPr>
        <w:t>Calculate estimated values based on revised appraisal assumptions</w:t>
      </w:r>
      <w:r w:rsidR="00AB2212" w:rsidRPr="0095539B">
        <w:rPr>
          <w:rFonts w:ascii="Times New Roman" w:hAnsi="Times New Roman"/>
        </w:rPr>
        <w:t>.</w:t>
      </w:r>
      <w:r w:rsidRPr="0095539B">
        <w:rPr>
          <w:rFonts w:ascii="Times New Roman" w:hAnsi="Times New Roman"/>
        </w:rPr>
        <w:t xml:space="preserve"> </w:t>
      </w:r>
    </w:p>
    <w:p w14:paraId="534117AC" w14:textId="77777777" w:rsidR="00547509" w:rsidRPr="0095539B" w:rsidRDefault="0089335E" w:rsidP="0075169C">
      <w:pPr>
        <w:pStyle w:val="ListParagraph"/>
        <w:numPr>
          <w:ilvl w:val="0"/>
          <w:numId w:val="27"/>
        </w:numPr>
        <w:spacing w:after="0" w:line="240" w:lineRule="auto"/>
        <w:ind w:left="360"/>
        <w:jc w:val="both"/>
        <w:rPr>
          <w:rFonts w:ascii="Times New Roman" w:hAnsi="Times New Roman"/>
        </w:rPr>
      </w:pPr>
      <w:r w:rsidRPr="0095539B">
        <w:rPr>
          <w:rFonts w:ascii="Times New Roman" w:hAnsi="Times New Roman"/>
        </w:rPr>
        <w:t xml:space="preserve">Identify </w:t>
      </w:r>
      <w:r w:rsidR="00547509" w:rsidRPr="0095539B">
        <w:rPr>
          <w:rFonts w:ascii="Times New Roman" w:hAnsi="Times New Roman"/>
        </w:rPr>
        <w:t>the</w:t>
      </w:r>
      <w:r w:rsidR="004F0594" w:rsidRPr="0095539B">
        <w:rPr>
          <w:rFonts w:ascii="Times New Roman" w:hAnsi="Times New Roman"/>
        </w:rPr>
        <w:t xml:space="preserve"> relevant</w:t>
      </w:r>
      <w:r w:rsidR="00547509" w:rsidRPr="0095539B">
        <w:rPr>
          <w:rFonts w:ascii="Times New Roman" w:hAnsi="Times New Roman"/>
        </w:rPr>
        <w:t xml:space="preserve"> physical and economic property characteristics that affect the real estate collateral</w:t>
      </w:r>
      <w:r w:rsidR="00AB2212" w:rsidRPr="0095539B">
        <w:rPr>
          <w:rFonts w:ascii="Times New Roman" w:hAnsi="Times New Roman"/>
        </w:rPr>
        <w:t>.</w:t>
      </w:r>
    </w:p>
    <w:p w14:paraId="03361195" w14:textId="77777777" w:rsidR="0089335E" w:rsidRPr="0095539B" w:rsidRDefault="00547509" w:rsidP="0075169C">
      <w:pPr>
        <w:pStyle w:val="ListParagraph"/>
        <w:numPr>
          <w:ilvl w:val="0"/>
          <w:numId w:val="27"/>
        </w:numPr>
        <w:spacing w:after="0" w:line="240" w:lineRule="auto"/>
        <w:ind w:left="360"/>
        <w:jc w:val="both"/>
        <w:rPr>
          <w:rFonts w:ascii="Times New Roman" w:hAnsi="Times New Roman"/>
        </w:rPr>
      </w:pPr>
      <w:r w:rsidRPr="0095539B">
        <w:rPr>
          <w:rFonts w:ascii="Times New Roman" w:hAnsi="Times New Roman"/>
        </w:rPr>
        <w:t>Describe the three approaches to value</w:t>
      </w:r>
      <w:r w:rsidR="00AB2212" w:rsidRPr="0095539B">
        <w:rPr>
          <w:rFonts w:ascii="Times New Roman" w:hAnsi="Times New Roman"/>
        </w:rPr>
        <w:t>.</w:t>
      </w:r>
    </w:p>
    <w:p w14:paraId="4C4D2A6A" w14:textId="77777777" w:rsidR="00547509" w:rsidRPr="0095539B" w:rsidRDefault="00547509" w:rsidP="0075169C">
      <w:pPr>
        <w:pStyle w:val="ListParagraph"/>
        <w:numPr>
          <w:ilvl w:val="0"/>
          <w:numId w:val="27"/>
        </w:numPr>
        <w:spacing w:after="0" w:line="240" w:lineRule="auto"/>
        <w:ind w:left="360"/>
        <w:jc w:val="both"/>
        <w:rPr>
          <w:rFonts w:ascii="Times New Roman" w:hAnsi="Times New Roman"/>
        </w:rPr>
      </w:pPr>
      <w:r w:rsidRPr="0095539B">
        <w:rPr>
          <w:rFonts w:ascii="Times New Roman" w:hAnsi="Times New Roman"/>
        </w:rPr>
        <w:t>Describe various types of appraisals and appraisal reports</w:t>
      </w:r>
      <w:r w:rsidR="00AB2212" w:rsidRPr="0095539B">
        <w:rPr>
          <w:rFonts w:ascii="Times New Roman" w:hAnsi="Times New Roman"/>
        </w:rPr>
        <w:t>.</w:t>
      </w:r>
    </w:p>
    <w:p w14:paraId="47610192" w14:textId="77777777" w:rsidR="0089335E" w:rsidRPr="0095539B" w:rsidRDefault="00547509" w:rsidP="0075169C">
      <w:pPr>
        <w:pStyle w:val="ListParagraph"/>
        <w:numPr>
          <w:ilvl w:val="0"/>
          <w:numId w:val="27"/>
        </w:numPr>
        <w:spacing w:after="0" w:line="240" w:lineRule="auto"/>
        <w:ind w:left="360"/>
        <w:jc w:val="both"/>
        <w:rPr>
          <w:rFonts w:ascii="Times New Roman" w:hAnsi="Times New Roman"/>
        </w:rPr>
      </w:pPr>
      <w:r w:rsidRPr="0095539B">
        <w:rPr>
          <w:rFonts w:ascii="Times New Roman" w:hAnsi="Times New Roman"/>
        </w:rPr>
        <w:t>Identify potential fraud in appraisals</w:t>
      </w:r>
      <w:r w:rsidR="00AB2212" w:rsidRPr="0095539B">
        <w:rPr>
          <w:rFonts w:ascii="Times New Roman" w:hAnsi="Times New Roman"/>
        </w:rPr>
        <w:t>.</w:t>
      </w:r>
    </w:p>
    <w:p w14:paraId="6F861F71" w14:textId="77777777" w:rsidR="00547509" w:rsidRPr="0095539B" w:rsidRDefault="00547509" w:rsidP="0075169C">
      <w:pPr>
        <w:pStyle w:val="ListParagraph"/>
        <w:numPr>
          <w:ilvl w:val="0"/>
          <w:numId w:val="27"/>
        </w:numPr>
        <w:spacing w:after="0" w:line="240" w:lineRule="auto"/>
        <w:ind w:left="360"/>
        <w:jc w:val="both"/>
        <w:rPr>
          <w:rFonts w:ascii="Times New Roman" w:hAnsi="Times New Roman"/>
        </w:rPr>
      </w:pPr>
      <w:r w:rsidRPr="0095539B">
        <w:rPr>
          <w:rFonts w:ascii="Times New Roman" w:hAnsi="Times New Roman"/>
        </w:rPr>
        <w:t>Identify common appraisal errors</w:t>
      </w:r>
      <w:r w:rsidR="00AB2212" w:rsidRPr="0095539B">
        <w:rPr>
          <w:rFonts w:ascii="Times New Roman" w:hAnsi="Times New Roman"/>
        </w:rPr>
        <w:t>.</w:t>
      </w:r>
    </w:p>
    <w:p w14:paraId="0771375A" w14:textId="77777777" w:rsidR="0089335E" w:rsidRPr="0095539B" w:rsidRDefault="00A07E1B" w:rsidP="0075169C">
      <w:pPr>
        <w:pStyle w:val="ListParagraph"/>
        <w:numPr>
          <w:ilvl w:val="0"/>
          <w:numId w:val="27"/>
        </w:numPr>
        <w:spacing w:after="0" w:line="240" w:lineRule="auto"/>
        <w:ind w:left="360"/>
        <w:jc w:val="both"/>
        <w:rPr>
          <w:rFonts w:ascii="Times New Roman" w:hAnsi="Times New Roman"/>
        </w:rPr>
      </w:pPr>
      <w:r w:rsidRPr="0095539B">
        <w:rPr>
          <w:rFonts w:ascii="Times New Roman" w:hAnsi="Times New Roman"/>
        </w:rPr>
        <w:t>Asses</w:t>
      </w:r>
      <w:r w:rsidR="00B37B7C">
        <w:rPr>
          <w:rFonts w:ascii="Times New Roman" w:hAnsi="Times New Roman"/>
        </w:rPr>
        <w:t>s</w:t>
      </w:r>
      <w:r w:rsidRPr="0095539B">
        <w:rPr>
          <w:rFonts w:ascii="Times New Roman" w:hAnsi="Times New Roman"/>
        </w:rPr>
        <w:t xml:space="preserve"> the reasonableness of an appraised value.</w:t>
      </w:r>
    </w:p>
    <w:p w14:paraId="1D653091" w14:textId="77777777" w:rsidR="0089335E" w:rsidRPr="0095539B" w:rsidRDefault="00547509" w:rsidP="0075169C">
      <w:pPr>
        <w:pStyle w:val="ListParagraph"/>
        <w:numPr>
          <w:ilvl w:val="0"/>
          <w:numId w:val="27"/>
        </w:numPr>
        <w:spacing w:after="0" w:line="240" w:lineRule="auto"/>
        <w:ind w:left="360"/>
        <w:jc w:val="both"/>
        <w:rPr>
          <w:rFonts w:ascii="Times New Roman" w:hAnsi="Times New Roman"/>
        </w:rPr>
      </w:pPr>
      <w:r w:rsidRPr="0095539B">
        <w:rPr>
          <w:rFonts w:ascii="Times New Roman" w:hAnsi="Times New Roman"/>
        </w:rPr>
        <w:t xml:space="preserve">Identify </w:t>
      </w:r>
      <w:r w:rsidR="00A07E1B" w:rsidRPr="0095539B">
        <w:rPr>
          <w:rFonts w:ascii="Times New Roman" w:hAnsi="Times New Roman"/>
        </w:rPr>
        <w:t>inconsistencies and potential violations.</w:t>
      </w:r>
    </w:p>
    <w:p w14:paraId="4E04FF58" w14:textId="77777777" w:rsidR="0089335E" w:rsidRPr="0095539B" w:rsidRDefault="00547509" w:rsidP="0075169C">
      <w:pPr>
        <w:pStyle w:val="ListParagraph"/>
        <w:numPr>
          <w:ilvl w:val="0"/>
          <w:numId w:val="27"/>
        </w:numPr>
        <w:spacing w:after="120" w:line="240" w:lineRule="auto"/>
        <w:ind w:left="360"/>
        <w:jc w:val="both"/>
        <w:rPr>
          <w:rFonts w:ascii="Times New Roman" w:hAnsi="Times New Roman"/>
        </w:rPr>
      </w:pPr>
      <w:r w:rsidRPr="0095539B">
        <w:rPr>
          <w:rFonts w:ascii="Times New Roman" w:hAnsi="Times New Roman"/>
        </w:rPr>
        <w:t>Use deductive reasoning to validate the consistency of information in an appraisal report</w:t>
      </w:r>
      <w:r w:rsidR="00AB2212" w:rsidRPr="0095539B">
        <w:rPr>
          <w:rFonts w:ascii="Times New Roman" w:hAnsi="Times New Roman"/>
        </w:rPr>
        <w:t>.</w:t>
      </w:r>
    </w:p>
    <w:p w14:paraId="30C4B68D" w14:textId="77777777" w:rsidR="0089335E" w:rsidRPr="002F48C7" w:rsidRDefault="0089335E" w:rsidP="006700AC">
      <w:pPr>
        <w:spacing w:after="0" w:line="240" w:lineRule="auto"/>
        <w:ind w:left="360" w:hanging="360"/>
        <w:jc w:val="both"/>
        <w:rPr>
          <w:rFonts w:ascii="Times New Roman" w:hAnsi="Times New Roman"/>
          <w:b/>
          <w:sz w:val="24"/>
          <w:szCs w:val="24"/>
        </w:rPr>
      </w:pPr>
      <w:r w:rsidRPr="002F48C7">
        <w:rPr>
          <w:rFonts w:ascii="Times New Roman" w:hAnsi="Times New Roman"/>
          <w:b/>
          <w:sz w:val="24"/>
          <w:szCs w:val="24"/>
        </w:rPr>
        <w:t>Target Audience</w:t>
      </w:r>
    </w:p>
    <w:p w14:paraId="059C0210" w14:textId="6B42E68F" w:rsidR="0089335E" w:rsidRPr="00C97FDD" w:rsidRDefault="0089335E" w:rsidP="0024416C">
      <w:pPr>
        <w:spacing w:before="120" w:after="120" w:line="240" w:lineRule="auto"/>
        <w:jc w:val="both"/>
        <w:rPr>
          <w:rFonts w:ascii="Times New Roman" w:hAnsi="Times New Roman"/>
        </w:rPr>
      </w:pPr>
      <w:r w:rsidRPr="00C97FDD">
        <w:rPr>
          <w:rFonts w:ascii="Times New Roman" w:hAnsi="Times New Roman"/>
        </w:rPr>
        <w:t xml:space="preserve">The </w:t>
      </w:r>
      <w:r w:rsidR="001C5822" w:rsidRPr="00C97FDD">
        <w:rPr>
          <w:rFonts w:ascii="Times New Roman" w:hAnsi="Times New Roman"/>
        </w:rPr>
        <w:t>school</w:t>
      </w:r>
      <w:r w:rsidRPr="00C97FDD">
        <w:rPr>
          <w:rFonts w:ascii="Times New Roman" w:hAnsi="Times New Roman"/>
        </w:rPr>
        <w:t xml:space="preserve"> is for</w:t>
      </w:r>
      <w:r w:rsidR="00A548EE">
        <w:rPr>
          <w:rFonts w:ascii="Times New Roman" w:hAnsi="Times New Roman"/>
        </w:rPr>
        <w:t xml:space="preserve"> </w:t>
      </w:r>
      <w:r w:rsidRPr="00C97FDD">
        <w:rPr>
          <w:rFonts w:ascii="Times New Roman" w:hAnsi="Times New Roman"/>
        </w:rPr>
        <w:t xml:space="preserve">examiners who </w:t>
      </w:r>
      <w:r w:rsidR="00547509" w:rsidRPr="00C97FDD">
        <w:rPr>
          <w:rFonts w:ascii="Times New Roman" w:hAnsi="Times New Roman"/>
        </w:rPr>
        <w:t>want</w:t>
      </w:r>
      <w:r w:rsidRPr="00C97FDD">
        <w:rPr>
          <w:rFonts w:ascii="Times New Roman" w:hAnsi="Times New Roman"/>
        </w:rPr>
        <w:t xml:space="preserve"> enhanced skills in reviewing and analyzing commercial real estate appraisals. </w:t>
      </w:r>
      <w:r w:rsidR="00B86D4A">
        <w:rPr>
          <w:rFonts w:ascii="Times New Roman" w:hAnsi="Times New Roman"/>
        </w:rPr>
        <w:t>Participants</w:t>
      </w:r>
      <w:r w:rsidRPr="00C97FDD">
        <w:rPr>
          <w:rFonts w:ascii="Times New Roman" w:hAnsi="Times New Roman"/>
        </w:rPr>
        <w:t xml:space="preserve"> should have experience</w:t>
      </w:r>
      <w:r w:rsidR="001C5822" w:rsidRPr="00C97FDD">
        <w:rPr>
          <w:rFonts w:ascii="Times New Roman" w:hAnsi="Times New Roman"/>
        </w:rPr>
        <w:t xml:space="preserve"> </w:t>
      </w:r>
      <w:proofErr w:type="gramStart"/>
      <w:r w:rsidR="001C5822" w:rsidRPr="00C97FDD">
        <w:rPr>
          <w:rFonts w:ascii="Times New Roman" w:hAnsi="Times New Roman"/>
        </w:rPr>
        <w:t>with</w:t>
      </w:r>
      <w:proofErr w:type="gramEnd"/>
      <w:r w:rsidRPr="00C97FDD">
        <w:rPr>
          <w:rFonts w:ascii="Times New Roman" w:hAnsi="Times New Roman"/>
        </w:rPr>
        <w:t xml:space="preserve"> evaluating commercial real estate loans and </w:t>
      </w:r>
      <w:r w:rsidR="001C5822" w:rsidRPr="00C97FDD">
        <w:rPr>
          <w:rFonts w:ascii="Times New Roman" w:hAnsi="Times New Roman"/>
        </w:rPr>
        <w:t xml:space="preserve">with </w:t>
      </w:r>
      <w:r w:rsidRPr="00C97FDD">
        <w:rPr>
          <w:rFonts w:ascii="Times New Roman" w:hAnsi="Times New Roman"/>
        </w:rPr>
        <w:t>income-producing real estate lending.</w:t>
      </w:r>
    </w:p>
    <w:p w14:paraId="5F7D9AC3" w14:textId="77777777" w:rsidR="003B05AC" w:rsidRPr="00CA7D3D" w:rsidRDefault="003B05AC" w:rsidP="003B05AC">
      <w:pPr>
        <w:spacing w:before="120" w:after="120" w:line="240" w:lineRule="auto"/>
        <w:ind w:left="360" w:hanging="360"/>
        <w:jc w:val="both"/>
        <w:rPr>
          <w:rFonts w:ascii="Times New Roman" w:hAnsi="Times New Roman"/>
          <w:b/>
          <w:sz w:val="24"/>
        </w:rPr>
      </w:pPr>
      <w:r w:rsidRPr="00CA7D3D">
        <w:rPr>
          <w:rFonts w:ascii="Times New Roman" w:hAnsi="Times New Roman"/>
          <w:b/>
          <w:sz w:val="24"/>
        </w:rPr>
        <w:t>Prerequisites</w:t>
      </w:r>
    </w:p>
    <w:p w14:paraId="70A710BE" w14:textId="5D396D49" w:rsidR="003B05AC" w:rsidRPr="009B3ADB" w:rsidRDefault="003B05AC" w:rsidP="003B05AC">
      <w:pPr>
        <w:spacing w:before="120" w:after="120" w:line="240" w:lineRule="auto"/>
        <w:jc w:val="both"/>
        <w:rPr>
          <w:rFonts w:ascii="Times New Roman" w:hAnsi="Times New Roman"/>
        </w:rPr>
      </w:pPr>
      <w:r>
        <w:rPr>
          <w:rFonts w:ascii="Times New Roman" w:hAnsi="Times New Roman"/>
        </w:rPr>
        <w:t xml:space="preserve">Participants are </w:t>
      </w:r>
      <w:r w:rsidRPr="00317BAE">
        <w:rPr>
          <w:rFonts w:ascii="Times New Roman" w:hAnsi="Times New Roman"/>
          <w:b/>
          <w:bCs/>
        </w:rPr>
        <w:t>required</w:t>
      </w:r>
      <w:r>
        <w:rPr>
          <w:rFonts w:ascii="Times New Roman" w:hAnsi="Times New Roman"/>
        </w:rPr>
        <w:t xml:space="preserve"> to complete </w:t>
      </w:r>
      <w:r>
        <w:rPr>
          <w:rFonts w:ascii="Times New Roman" w:hAnsi="Times New Roman"/>
          <w:i/>
        </w:rPr>
        <w:t>Introduction to Real Estate Appraisal Review School</w:t>
      </w:r>
      <w:r>
        <w:rPr>
          <w:rFonts w:ascii="Times New Roman" w:hAnsi="Times New Roman"/>
        </w:rPr>
        <w:t>.</w:t>
      </w:r>
    </w:p>
    <w:p w14:paraId="4F2A63E2" w14:textId="77777777" w:rsidR="005F7EF9" w:rsidRPr="005F7EF9" w:rsidRDefault="005F7EF9" w:rsidP="005F7EF9">
      <w:pPr>
        <w:spacing w:before="120" w:after="120" w:line="240" w:lineRule="auto"/>
        <w:jc w:val="both"/>
        <w:rPr>
          <w:rFonts w:ascii="Times New Roman" w:hAnsi="Times New Roman"/>
          <w:b/>
          <w:sz w:val="24"/>
        </w:rPr>
      </w:pPr>
      <w:r w:rsidRPr="005F7EF9">
        <w:rPr>
          <w:rFonts w:ascii="Times New Roman" w:hAnsi="Times New Roman"/>
          <w:b/>
          <w:sz w:val="24"/>
        </w:rPr>
        <w:t>Continuing Education</w:t>
      </w:r>
    </w:p>
    <w:p w14:paraId="06B2A9CD" w14:textId="7B2A188E" w:rsidR="005F7EF9" w:rsidRPr="005F7EF9" w:rsidRDefault="005F7EF9" w:rsidP="005F7EF9">
      <w:pPr>
        <w:spacing w:before="120" w:after="120" w:line="240" w:lineRule="auto"/>
        <w:jc w:val="both"/>
        <w:rPr>
          <w:rFonts w:ascii="Times New Roman" w:hAnsi="Times New Roman"/>
        </w:rPr>
      </w:pPr>
      <w:r w:rsidRPr="005F7EF9">
        <w:rPr>
          <w:rFonts w:ascii="Times New Roman" w:hAnsi="Times New Roman"/>
        </w:rPr>
        <w:t>Annually the class is assessed for continuing professional education credits.</w:t>
      </w:r>
    </w:p>
    <w:p w14:paraId="0B3DE341" w14:textId="77777777" w:rsidR="005F7EF9" w:rsidRDefault="005F7EF9" w:rsidP="000C45F0">
      <w:pPr>
        <w:jc w:val="center"/>
        <w:rPr>
          <w:rFonts w:ascii="Arial" w:hAnsi="Arial" w:cs="Arial"/>
          <w:sz w:val="18"/>
          <w:szCs w:val="18"/>
        </w:rPr>
      </w:pPr>
    </w:p>
    <w:p w14:paraId="65DEAF51" w14:textId="2B709EBB" w:rsidR="0089335E" w:rsidRDefault="009C3E7E" w:rsidP="000C45F0">
      <w:pPr>
        <w:jc w:val="center"/>
        <w:rPr>
          <w:rFonts w:ascii="Times New Roman" w:hAnsi="Times New Roman"/>
          <w:sz w:val="20"/>
          <w:szCs w:val="20"/>
        </w:rPr>
      </w:pPr>
      <w:r>
        <w:rPr>
          <w:rFonts w:ascii="Arial" w:hAnsi="Arial" w:cs="Arial"/>
          <w:noProof/>
          <w:sz w:val="18"/>
          <w:szCs w:val="18"/>
        </w:rPr>
        <w:drawing>
          <wp:inline distT="0" distB="0" distL="0" distR="0" wp14:anchorId="2CAE8AE3" wp14:editId="432B7433">
            <wp:extent cx="464820" cy="441960"/>
            <wp:effectExtent l="0" t="0" r="0" b="0"/>
            <wp:docPr id="8" name="Picture 8"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p>
    <w:p w14:paraId="266BFFCB" w14:textId="33B5C9BE" w:rsidR="00A87C34" w:rsidRPr="00450862" w:rsidRDefault="00F95613" w:rsidP="00A87C34">
      <w:pPr>
        <w:spacing w:before="60" w:after="0" w:line="240" w:lineRule="auto"/>
        <w:jc w:val="center"/>
        <w:rPr>
          <w:rFonts w:ascii="Times New Roman" w:hAnsi="Times New Roman"/>
          <w:b/>
          <w:sz w:val="20"/>
        </w:rPr>
      </w:pPr>
      <w:r w:rsidRPr="00C20290">
        <w:rPr>
          <w:rFonts w:ascii="Times New Roman" w:hAnsi="Times New Roman"/>
          <w:b/>
          <w:sz w:val="20"/>
          <w:szCs w:val="18"/>
        </w:rPr>
        <w:t>202</w:t>
      </w:r>
      <w:r w:rsidR="0003320A">
        <w:rPr>
          <w:rFonts w:ascii="Times New Roman" w:hAnsi="Times New Roman"/>
          <w:b/>
          <w:sz w:val="20"/>
          <w:szCs w:val="18"/>
        </w:rPr>
        <w:t>6</w:t>
      </w:r>
      <w:r w:rsidRPr="00C20290">
        <w:rPr>
          <w:rFonts w:ascii="Times New Roman" w:hAnsi="Times New Roman"/>
          <w:b/>
          <w:sz w:val="20"/>
          <w:szCs w:val="18"/>
        </w:rPr>
        <w:t xml:space="preserve"> </w:t>
      </w:r>
      <w:r w:rsidR="00A87C34" w:rsidRPr="00C20290">
        <w:rPr>
          <w:rFonts w:ascii="Times New Roman" w:hAnsi="Times New Roman"/>
          <w:b/>
          <w:sz w:val="20"/>
          <w:szCs w:val="18"/>
        </w:rPr>
        <w:t>Approved Credit Hours</w:t>
      </w:r>
      <w:r w:rsidR="00A87C34" w:rsidRPr="00C20290">
        <w:rPr>
          <w:rFonts w:ascii="Times New Roman" w:hAnsi="Times New Roman"/>
          <w:b/>
          <w:sz w:val="20"/>
        </w:rPr>
        <w:t>:</w:t>
      </w:r>
      <w:r w:rsidR="008A52DE">
        <w:rPr>
          <w:rFonts w:ascii="Times New Roman" w:hAnsi="Times New Roman"/>
          <w:b/>
          <w:sz w:val="20"/>
        </w:rPr>
        <w:t xml:space="preserve"> 3</w:t>
      </w:r>
      <w:r w:rsidR="0003320A">
        <w:rPr>
          <w:rFonts w:ascii="Times New Roman" w:hAnsi="Times New Roman"/>
          <w:b/>
          <w:sz w:val="20"/>
        </w:rPr>
        <w:t>7</w:t>
      </w:r>
      <w:r w:rsidR="000C681F">
        <w:rPr>
          <w:rFonts w:ascii="Times New Roman" w:hAnsi="Times New Roman"/>
          <w:b/>
          <w:sz w:val="20"/>
        </w:rPr>
        <w:t>.</w:t>
      </w:r>
      <w:r w:rsidR="0003320A">
        <w:rPr>
          <w:rFonts w:ascii="Times New Roman" w:hAnsi="Times New Roman"/>
          <w:b/>
          <w:sz w:val="20"/>
        </w:rPr>
        <w:t>4</w:t>
      </w:r>
    </w:p>
    <w:p w14:paraId="20020D01" w14:textId="77777777" w:rsidR="0089335E" w:rsidRDefault="0089335E" w:rsidP="00B43E9B">
      <w:pPr>
        <w:rPr>
          <w:rFonts w:ascii="Times New Roman" w:hAnsi="Times New Roman"/>
        </w:rPr>
      </w:pPr>
    </w:p>
    <w:p w14:paraId="09B990AB" w14:textId="77777777" w:rsidR="006D11D0" w:rsidRPr="004E580E" w:rsidRDefault="006D11D0" w:rsidP="00B43E9B">
      <w:pPr>
        <w:rPr>
          <w:rFonts w:ascii="Times New Roman" w:hAnsi="Times New Roman"/>
        </w:rPr>
        <w:sectPr w:rsidR="006D11D0" w:rsidRPr="004E580E" w:rsidSect="00317BAE">
          <w:type w:val="continuous"/>
          <w:pgSz w:w="12240" w:h="15840" w:code="1"/>
          <w:pgMar w:top="720" w:right="1440" w:bottom="720" w:left="1440" w:header="720" w:footer="720" w:gutter="432"/>
          <w:cols w:space="720"/>
          <w:docGrid w:linePitch="360"/>
        </w:sectPr>
      </w:pPr>
    </w:p>
    <w:p w14:paraId="2EEFB787" w14:textId="68326B80" w:rsidR="006D11D0" w:rsidRPr="004E580E" w:rsidRDefault="006D11D0" w:rsidP="00FA1B51">
      <w:pPr>
        <w:pStyle w:val="Heading2"/>
      </w:pPr>
      <w:bookmarkStart w:id="35" w:name="_Toc228276772"/>
      <w:r>
        <w:lastRenderedPageBreak/>
        <w:t>Structured Finance: Investment Analysis &amp; Risk Management</w:t>
      </w:r>
      <w:r w:rsidR="1B396721">
        <w:t xml:space="preserve"> - Advanced</w:t>
      </w:r>
      <w:bookmarkEnd w:id="35"/>
    </w:p>
    <w:p w14:paraId="3D6093DB" w14:textId="0FEDD594" w:rsidR="006D11D0" w:rsidRPr="004E580E" w:rsidRDefault="006D11D0" w:rsidP="00F00652">
      <w:pPr>
        <w:pStyle w:val="Classtitle"/>
        <w:jc w:val="left"/>
        <w:sectPr w:rsidR="006D11D0" w:rsidRPr="004E580E" w:rsidSect="00996255">
          <w:pgSz w:w="12240" w:h="15840" w:code="1"/>
          <w:pgMar w:top="720" w:right="1440" w:bottom="720" w:left="1440" w:header="720" w:footer="720" w:gutter="432"/>
          <w:cols w:space="720"/>
          <w:docGrid w:linePitch="360"/>
        </w:sectPr>
      </w:pPr>
    </w:p>
    <w:p w14:paraId="67A50DCA" w14:textId="77777777" w:rsidR="00A57D52" w:rsidRPr="00E3509C" w:rsidRDefault="006D11D0" w:rsidP="00A57D52">
      <w:pPr>
        <w:spacing w:before="120" w:after="0" w:line="240" w:lineRule="auto"/>
        <w:jc w:val="both"/>
        <w:rPr>
          <w:rFonts w:ascii="Times New Roman" w:hAnsi="Times New Roman"/>
          <w:b/>
          <w:sz w:val="24"/>
          <w:szCs w:val="24"/>
        </w:rPr>
      </w:pPr>
      <w:r w:rsidRPr="00E3509C">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A57D52" w:rsidRPr="00E709B3" w14:paraId="543852F0" w14:textId="77777777" w:rsidTr="00434A8A">
        <w:tc>
          <w:tcPr>
            <w:tcW w:w="3870" w:type="dxa"/>
            <w:gridSpan w:val="2"/>
          </w:tcPr>
          <w:p w14:paraId="420EFE23" w14:textId="77777777" w:rsidR="00A57D52" w:rsidRPr="00E709B3" w:rsidRDefault="00A57D52" w:rsidP="00434A8A">
            <w:pPr>
              <w:spacing w:after="0" w:line="240" w:lineRule="auto"/>
              <w:jc w:val="center"/>
              <w:rPr>
                <w:rFonts w:ascii="Times New Roman" w:hAnsi="Times New Roman"/>
              </w:rPr>
            </w:pPr>
            <w:r w:rsidRPr="00E709B3">
              <w:rPr>
                <w:rFonts w:ascii="Times New Roman" w:hAnsi="Times New Roman"/>
                <w:b/>
                <w:bCs/>
              </w:rPr>
              <w:t>At-a-Glance</w:t>
            </w:r>
          </w:p>
        </w:tc>
      </w:tr>
      <w:tr w:rsidR="00A57D52" w:rsidRPr="00E709B3" w14:paraId="1CFB74F2" w14:textId="77777777" w:rsidTr="00434A8A">
        <w:tc>
          <w:tcPr>
            <w:tcW w:w="2605" w:type="dxa"/>
          </w:tcPr>
          <w:p w14:paraId="0FD2B34E"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21358351" w14:textId="0615AE90" w:rsidR="00A57D52" w:rsidRPr="00E709B3" w:rsidRDefault="00A57D52" w:rsidP="00434A8A">
            <w:pPr>
              <w:spacing w:after="0" w:line="240" w:lineRule="auto"/>
              <w:rPr>
                <w:rFonts w:ascii="Times New Roman" w:hAnsi="Times New Roman"/>
              </w:rPr>
            </w:pPr>
            <w:r>
              <w:rPr>
                <w:rFonts w:ascii="Times New Roman" w:hAnsi="Times New Roman"/>
              </w:rPr>
              <w:t xml:space="preserve">4 ½ </w:t>
            </w:r>
            <w:r w:rsidRPr="00E709B3">
              <w:rPr>
                <w:rFonts w:ascii="Times New Roman" w:hAnsi="Times New Roman"/>
              </w:rPr>
              <w:t>days</w:t>
            </w:r>
          </w:p>
        </w:tc>
      </w:tr>
      <w:tr w:rsidR="00A57D52" w:rsidRPr="00E709B3" w14:paraId="745D4C3E" w14:textId="77777777" w:rsidTr="00434A8A">
        <w:tc>
          <w:tcPr>
            <w:tcW w:w="2605" w:type="dxa"/>
          </w:tcPr>
          <w:p w14:paraId="75C23C6E"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379543F8"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Virtual</w:t>
            </w:r>
          </w:p>
        </w:tc>
      </w:tr>
      <w:tr w:rsidR="00A57D52" w:rsidRPr="00E709B3" w14:paraId="2BA01245" w14:textId="77777777" w:rsidTr="00434A8A">
        <w:tc>
          <w:tcPr>
            <w:tcW w:w="2605" w:type="dxa"/>
          </w:tcPr>
          <w:p w14:paraId="3A42EDD8" w14:textId="77777777" w:rsidR="00A57D52" w:rsidRPr="00E709B3" w:rsidRDefault="00A57D5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34AB531B"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Yes</w:t>
            </w:r>
          </w:p>
        </w:tc>
      </w:tr>
      <w:tr w:rsidR="00A57D52" w:rsidRPr="00E709B3" w14:paraId="665CAA0C" w14:textId="77777777" w:rsidTr="00434A8A">
        <w:tc>
          <w:tcPr>
            <w:tcW w:w="2605" w:type="dxa"/>
          </w:tcPr>
          <w:p w14:paraId="36E9A447"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3C500F03"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Yes</w:t>
            </w:r>
          </w:p>
        </w:tc>
      </w:tr>
    </w:tbl>
    <w:p w14:paraId="04409EC4" w14:textId="071C638A" w:rsidR="000E45A2" w:rsidRDefault="006D11D0" w:rsidP="00B86D17">
      <w:pPr>
        <w:spacing w:before="120" w:after="0" w:line="240" w:lineRule="auto"/>
        <w:jc w:val="both"/>
        <w:rPr>
          <w:rFonts w:ascii="Times New Roman" w:hAnsi="Times New Roman"/>
        </w:rPr>
      </w:pPr>
      <w:r w:rsidRPr="62EA9671">
        <w:rPr>
          <w:rFonts w:ascii="Times New Roman" w:hAnsi="Times New Roman"/>
          <w:i/>
          <w:iCs/>
        </w:rPr>
        <w:t xml:space="preserve">Structured Finance: Investment Analysis &amp; Risk Management </w:t>
      </w:r>
      <w:r w:rsidRPr="62EA9671">
        <w:rPr>
          <w:rFonts w:ascii="Times New Roman" w:hAnsi="Times New Roman"/>
        </w:rPr>
        <w:t>provide</w:t>
      </w:r>
      <w:r w:rsidR="3197AC23" w:rsidRPr="62EA9671">
        <w:rPr>
          <w:rFonts w:ascii="Times New Roman" w:hAnsi="Times New Roman"/>
        </w:rPr>
        <w:t>s</w:t>
      </w:r>
      <w:r w:rsidRPr="62EA9671">
        <w:rPr>
          <w:rFonts w:ascii="Times New Roman" w:hAnsi="Times New Roman"/>
        </w:rPr>
        <w:t xml:space="preserve"> examiners with an understanding and working knowledge of structured securities, </w:t>
      </w:r>
      <w:r w:rsidR="34DD68C3" w:rsidRPr="62EA9671">
        <w:rPr>
          <w:rFonts w:ascii="Times New Roman" w:hAnsi="Times New Roman"/>
        </w:rPr>
        <w:t xml:space="preserve">from basic to complex, </w:t>
      </w:r>
      <w:r w:rsidRPr="62EA9671">
        <w:rPr>
          <w:rFonts w:ascii="Times New Roman" w:hAnsi="Times New Roman"/>
        </w:rPr>
        <w:t xml:space="preserve">specifically </w:t>
      </w:r>
      <w:r w:rsidR="1044D881" w:rsidRPr="62EA9671">
        <w:rPr>
          <w:rFonts w:ascii="Times New Roman" w:hAnsi="Times New Roman"/>
        </w:rPr>
        <w:t xml:space="preserve">covering </w:t>
      </w:r>
      <w:r w:rsidRPr="62EA9671">
        <w:rPr>
          <w:rFonts w:ascii="Times New Roman" w:hAnsi="Times New Roman"/>
        </w:rPr>
        <w:t>the structure, inherent risk, and investment purpo</w:t>
      </w:r>
      <w:r w:rsidR="00B86D17" w:rsidRPr="62EA9671">
        <w:rPr>
          <w:rFonts w:ascii="Times New Roman" w:hAnsi="Times New Roman"/>
        </w:rPr>
        <w:t>se for financial institutions.</w:t>
      </w:r>
      <w:r w:rsidR="15C8CAC5" w:rsidRPr="62EA9671">
        <w:rPr>
          <w:rFonts w:ascii="Times New Roman" w:hAnsi="Times New Roman"/>
        </w:rPr>
        <w:t xml:space="preserve"> </w:t>
      </w:r>
      <w:r w:rsidR="002E3897" w:rsidRPr="62EA9671">
        <w:rPr>
          <w:rFonts w:ascii="Times New Roman" w:hAnsi="Times New Roman"/>
        </w:rPr>
        <w:t>D</w:t>
      </w:r>
      <w:r w:rsidRPr="62EA9671">
        <w:rPr>
          <w:rFonts w:ascii="Times New Roman" w:hAnsi="Times New Roman"/>
        </w:rPr>
        <w:t>iscussions on the risk assessment and management of the investment portfolio containing structured securities, appropriate accounting and capital treatment, and pre-purchase analysis performed by the investor and reviewed by the examiner</w:t>
      </w:r>
      <w:r w:rsidR="002E3897" w:rsidRPr="62EA9671">
        <w:rPr>
          <w:rFonts w:ascii="Times New Roman" w:hAnsi="Times New Roman"/>
        </w:rPr>
        <w:t xml:space="preserve"> are included</w:t>
      </w:r>
      <w:r w:rsidRPr="62EA9671">
        <w:rPr>
          <w:rFonts w:ascii="Times New Roman" w:hAnsi="Times New Roman"/>
        </w:rPr>
        <w:t>.</w:t>
      </w:r>
    </w:p>
    <w:p w14:paraId="62198E18" w14:textId="26FC6FAB" w:rsidR="000E45A2" w:rsidRPr="00E96124" w:rsidRDefault="000D041B" w:rsidP="000E45A2">
      <w:pPr>
        <w:spacing w:before="120" w:after="120"/>
        <w:rPr>
          <w:rFonts w:ascii="Times New Roman" w:hAnsi="Times New Roman"/>
        </w:rPr>
      </w:pPr>
      <w:r>
        <w:rPr>
          <w:rFonts w:ascii="Times New Roman" w:hAnsi="Times New Roman"/>
        </w:rPr>
        <w:t>Content</w:t>
      </w:r>
      <w:r w:rsidR="000E45A2" w:rsidRPr="00E96124">
        <w:rPr>
          <w:rFonts w:ascii="Times New Roman" w:hAnsi="Times New Roman"/>
        </w:rPr>
        <w:t xml:space="preserve"> is designed for examiners with extensive experience.</w:t>
      </w:r>
    </w:p>
    <w:p w14:paraId="5178E644" w14:textId="77777777" w:rsidR="002E3897" w:rsidRDefault="002E3897" w:rsidP="002E3897">
      <w:pPr>
        <w:spacing w:before="120" w:after="120" w:line="240" w:lineRule="auto"/>
        <w:jc w:val="both"/>
        <w:rPr>
          <w:rFonts w:ascii="Times New Roman" w:hAnsi="Times New Roman"/>
        </w:rPr>
      </w:pPr>
      <w:r>
        <w:rPr>
          <w:rFonts w:ascii="Times New Roman" w:hAnsi="Times New Roman"/>
        </w:rPr>
        <w:t>The length is four and a half days.</w:t>
      </w:r>
    </w:p>
    <w:p w14:paraId="4432FB46" w14:textId="77777777" w:rsidR="006D11D0" w:rsidRDefault="006D11D0" w:rsidP="006D11D0">
      <w:pPr>
        <w:spacing w:before="120" w:after="120" w:line="240" w:lineRule="auto"/>
        <w:jc w:val="both"/>
        <w:rPr>
          <w:rFonts w:ascii="Times New Roman" w:hAnsi="Times New Roman"/>
          <w:b/>
          <w:sz w:val="24"/>
          <w:szCs w:val="24"/>
        </w:rPr>
      </w:pPr>
      <w:r w:rsidRPr="00E3509C">
        <w:rPr>
          <w:rFonts w:ascii="Times New Roman" w:hAnsi="Times New Roman"/>
          <w:b/>
          <w:sz w:val="24"/>
          <w:szCs w:val="24"/>
        </w:rPr>
        <w:t>Objectives</w:t>
      </w:r>
    </w:p>
    <w:p w14:paraId="72DE7D80" w14:textId="7B06A83B" w:rsidR="006D11D0" w:rsidRPr="00C96BFC" w:rsidRDefault="006D11D0" w:rsidP="00542684">
      <w:pPr>
        <w:spacing w:after="0" w:line="240" w:lineRule="auto"/>
        <w:jc w:val="both"/>
        <w:rPr>
          <w:rFonts w:ascii="Times New Roman" w:hAnsi="Times New Roman"/>
        </w:rPr>
      </w:pPr>
      <w:r>
        <w:rPr>
          <w:rFonts w:ascii="Times New Roman" w:hAnsi="Times New Roman"/>
        </w:rPr>
        <w:t xml:space="preserve">Upon </w:t>
      </w:r>
      <w:r w:rsidR="00231E02">
        <w:rPr>
          <w:rFonts w:ascii="Times New Roman" w:hAnsi="Times New Roman"/>
        </w:rPr>
        <w:t>completion</w:t>
      </w:r>
      <w:r w:rsidR="004576A2">
        <w:rPr>
          <w:rFonts w:ascii="Times New Roman" w:hAnsi="Times New Roman"/>
        </w:rPr>
        <w:t xml:space="preserve">, participants </w:t>
      </w:r>
      <w:r w:rsidR="004B361F">
        <w:rPr>
          <w:rFonts w:ascii="Times New Roman" w:hAnsi="Times New Roman"/>
        </w:rPr>
        <w:t xml:space="preserve">should </w:t>
      </w:r>
      <w:r w:rsidR="004576A2">
        <w:rPr>
          <w:rFonts w:ascii="Times New Roman" w:hAnsi="Times New Roman"/>
        </w:rPr>
        <w:t>be able to</w:t>
      </w:r>
      <w:r w:rsidR="004B361F">
        <w:rPr>
          <w:rFonts w:ascii="Times New Roman" w:hAnsi="Times New Roman"/>
        </w:rPr>
        <w:t>:</w:t>
      </w:r>
    </w:p>
    <w:p w14:paraId="5C8185DE" w14:textId="77777777" w:rsidR="006D11D0" w:rsidRDefault="00167831" w:rsidP="006D11D0">
      <w:pPr>
        <w:numPr>
          <w:ilvl w:val="0"/>
          <w:numId w:val="1"/>
        </w:numPr>
        <w:spacing w:after="0" w:line="240" w:lineRule="auto"/>
        <w:jc w:val="both"/>
        <w:rPr>
          <w:rFonts w:ascii="Times New Roman" w:hAnsi="Times New Roman"/>
        </w:rPr>
      </w:pPr>
      <w:r>
        <w:rPr>
          <w:rFonts w:ascii="Times New Roman" w:hAnsi="Times New Roman"/>
        </w:rPr>
        <w:t>I</w:t>
      </w:r>
      <w:r w:rsidR="006D11D0">
        <w:rPr>
          <w:rFonts w:ascii="Times New Roman" w:hAnsi="Times New Roman"/>
        </w:rPr>
        <w:t xml:space="preserve">dentify benefits and inherent risks associated with investing in structured </w:t>
      </w:r>
      <w:r w:rsidR="00380809">
        <w:rPr>
          <w:rFonts w:ascii="Times New Roman" w:hAnsi="Times New Roman"/>
        </w:rPr>
        <w:t>securities</w:t>
      </w:r>
      <w:r w:rsidR="006D11D0">
        <w:rPr>
          <w:rFonts w:ascii="Times New Roman" w:hAnsi="Times New Roman"/>
        </w:rPr>
        <w:t>, such as asset-backed and mortgage-backed securities</w:t>
      </w:r>
      <w:r>
        <w:rPr>
          <w:rFonts w:ascii="Times New Roman" w:hAnsi="Times New Roman"/>
        </w:rPr>
        <w:t>.</w:t>
      </w:r>
    </w:p>
    <w:p w14:paraId="6FF984EA" w14:textId="77777777" w:rsidR="006D11D0" w:rsidRDefault="00167831" w:rsidP="006D11D0">
      <w:pPr>
        <w:numPr>
          <w:ilvl w:val="0"/>
          <w:numId w:val="1"/>
        </w:numPr>
        <w:spacing w:after="0" w:line="240" w:lineRule="auto"/>
        <w:jc w:val="both"/>
        <w:rPr>
          <w:rFonts w:ascii="Times New Roman" w:hAnsi="Times New Roman"/>
        </w:rPr>
      </w:pPr>
      <w:r>
        <w:rPr>
          <w:rFonts w:ascii="Times New Roman" w:hAnsi="Times New Roman"/>
        </w:rPr>
        <w:t>I</w:t>
      </w:r>
      <w:r w:rsidR="006D11D0">
        <w:rPr>
          <w:rFonts w:ascii="Times New Roman" w:hAnsi="Times New Roman"/>
        </w:rPr>
        <w:t>dentify and describe the underlying collateral structural components, credit enhancements, cash flow waterfall priorities, and embedded derivatives of structured securities</w:t>
      </w:r>
      <w:r>
        <w:rPr>
          <w:rFonts w:ascii="Times New Roman" w:hAnsi="Times New Roman"/>
        </w:rPr>
        <w:t>.</w:t>
      </w:r>
    </w:p>
    <w:p w14:paraId="526CFB18" w14:textId="77777777" w:rsidR="006D11D0" w:rsidRDefault="00167831" w:rsidP="006D11D0">
      <w:pPr>
        <w:numPr>
          <w:ilvl w:val="0"/>
          <w:numId w:val="1"/>
        </w:numPr>
        <w:spacing w:after="0" w:line="240" w:lineRule="auto"/>
        <w:jc w:val="both"/>
        <w:rPr>
          <w:rFonts w:ascii="Times New Roman" w:hAnsi="Times New Roman"/>
        </w:rPr>
      </w:pPr>
      <w:r>
        <w:rPr>
          <w:rFonts w:ascii="Times New Roman" w:hAnsi="Times New Roman"/>
        </w:rPr>
        <w:t>D</w:t>
      </w:r>
      <w:r w:rsidR="006D11D0">
        <w:rPr>
          <w:rFonts w:ascii="Times New Roman" w:hAnsi="Times New Roman"/>
        </w:rPr>
        <w:t xml:space="preserve">etermine the quality of the underlying asset of the structured </w:t>
      </w:r>
      <w:r w:rsidR="00380809">
        <w:rPr>
          <w:rFonts w:ascii="Times New Roman" w:hAnsi="Times New Roman"/>
        </w:rPr>
        <w:t>security</w:t>
      </w:r>
      <w:r w:rsidR="006D11D0">
        <w:rPr>
          <w:rFonts w:ascii="Times New Roman" w:hAnsi="Times New Roman"/>
        </w:rPr>
        <w:t xml:space="preserve"> using external data sources and tools</w:t>
      </w:r>
      <w:r>
        <w:rPr>
          <w:rFonts w:ascii="Times New Roman" w:hAnsi="Times New Roman"/>
        </w:rPr>
        <w:t>.</w:t>
      </w:r>
    </w:p>
    <w:p w14:paraId="39E9ABC0" w14:textId="77777777" w:rsidR="006D11D0" w:rsidRDefault="00167831" w:rsidP="006D11D0">
      <w:pPr>
        <w:numPr>
          <w:ilvl w:val="0"/>
          <w:numId w:val="1"/>
        </w:numPr>
        <w:spacing w:after="0" w:line="240" w:lineRule="auto"/>
        <w:jc w:val="both"/>
        <w:rPr>
          <w:rFonts w:ascii="Times New Roman" w:hAnsi="Times New Roman"/>
        </w:rPr>
      </w:pPr>
      <w:r>
        <w:rPr>
          <w:rFonts w:ascii="Times New Roman" w:hAnsi="Times New Roman"/>
        </w:rPr>
        <w:t>A</w:t>
      </w:r>
      <w:r w:rsidR="006D11D0">
        <w:rPr>
          <w:rFonts w:ascii="Times New Roman" w:hAnsi="Times New Roman"/>
        </w:rPr>
        <w:t xml:space="preserve">ssess a financial institution’s due diligence, valuation, and on-going monitoring processes for investment in structured </w:t>
      </w:r>
      <w:r w:rsidR="00380809">
        <w:rPr>
          <w:rFonts w:ascii="Times New Roman" w:hAnsi="Times New Roman"/>
        </w:rPr>
        <w:t>securities</w:t>
      </w:r>
      <w:r>
        <w:rPr>
          <w:rFonts w:ascii="Times New Roman" w:hAnsi="Times New Roman"/>
        </w:rPr>
        <w:t>.</w:t>
      </w:r>
    </w:p>
    <w:p w14:paraId="546EAB08" w14:textId="77777777" w:rsidR="006D11D0" w:rsidRDefault="00167831" w:rsidP="006D11D0">
      <w:pPr>
        <w:numPr>
          <w:ilvl w:val="0"/>
          <w:numId w:val="1"/>
        </w:numPr>
        <w:spacing w:after="0" w:line="240" w:lineRule="auto"/>
        <w:jc w:val="both"/>
        <w:rPr>
          <w:rFonts w:ascii="Times New Roman" w:hAnsi="Times New Roman"/>
        </w:rPr>
      </w:pPr>
      <w:r>
        <w:rPr>
          <w:rFonts w:ascii="Times New Roman" w:hAnsi="Times New Roman"/>
        </w:rPr>
        <w:t>A</w:t>
      </w:r>
      <w:r w:rsidR="00650FBD">
        <w:rPr>
          <w:rFonts w:ascii="Times New Roman" w:hAnsi="Times New Roman"/>
        </w:rPr>
        <w:t xml:space="preserve">nalyze </w:t>
      </w:r>
      <w:proofErr w:type="gramStart"/>
      <w:r w:rsidR="00650FBD">
        <w:rPr>
          <w:rFonts w:ascii="Times New Roman" w:hAnsi="Times New Roman"/>
        </w:rPr>
        <w:t>application</w:t>
      </w:r>
      <w:proofErr w:type="gramEnd"/>
      <w:r w:rsidR="00650FBD">
        <w:rPr>
          <w:rFonts w:ascii="Times New Roman" w:hAnsi="Times New Roman"/>
        </w:rPr>
        <w:t xml:space="preserve"> of </w:t>
      </w:r>
      <w:r w:rsidR="006D11D0">
        <w:rPr>
          <w:rFonts w:ascii="Times New Roman" w:hAnsi="Times New Roman"/>
        </w:rPr>
        <w:t xml:space="preserve">current accounting standards related to structured </w:t>
      </w:r>
      <w:r w:rsidR="00380809">
        <w:rPr>
          <w:rFonts w:ascii="Times New Roman" w:hAnsi="Times New Roman"/>
        </w:rPr>
        <w:t>securities</w:t>
      </w:r>
      <w:r w:rsidR="008C0F20">
        <w:rPr>
          <w:rFonts w:ascii="Times New Roman" w:hAnsi="Times New Roman"/>
        </w:rPr>
        <w:t>, specifically valuation methodology</w:t>
      </w:r>
      <w:r>
        <w:rPr>
          <w:rFonts w:ascii="Times New Roman" w:hAnsi="Times New Roman"/>
        </w:rPr>
        <w:t>.</w:t>
      </w:r>
    </w:p>
    <w:p w14:paraId="34A43A48" w14:textId="2F08C066" w:rsidR="006D11D0" w:rsidRDefault="00167831" w:rsidP="006D11D0">
      <w:pPr>
        <w:numPr>
          <w:ilvl w:val="0"/>
          <w:numId w:val="1"/>
        </w:numPr>
        <w:spacing w:after="0" w:line="240" w:lineRule="auto"/>
        <w:jc w:val="both"/>
        <w:rPr>
          <w:rFonts w:ascii="Times New Roman" w:hAnsi="Times New Roman"/>
        </w:rPr>
      </w:pPr>
      <w:r>
        <w:rPr>
          <w:rFonts w:ascii="Times New Roman" w:hAnsi="Times New Roman"/>
        </w:rPr>
        <w:t>D</w:t>
      </w:r>
      <w:r w:rsidR="006D11D0">
        <w:rPr>
          <w:rFonts w:ascii="Times New Roman" w:hAnsi="Times New Roman"/>
        </w:rPr>
        <w:t>etermine the appropriate</w:t>
      </w:r>
      <w:r w:rsidR="00AF3820">
        <w:rPr>
          <w:rFonts w:ascii="Times New Roman" w:hAnsi="Times New Roman"/>
        </w:rPr>
        <w:t xml:space="preserve"> regulatory</w:t>
      </w:r>
      <w:r w:rsidR="006D11D0">
        <w:rPr>
          <w:rFonts w:ascii="Times New Roman" w:hAnsi="Times New Roman"/>
        </w:rPr>
        <w:t xml:space="preserve"> capital treatment of structured </w:t>
      </w:r>
      <w:r w:rsidR="00380809">
        <w:rPr>
          <w:rFonts w:ascii="Times New Roman" w:hAnsi="Times New Roman"/>
        </w:rPr>
        <w:t>securities</w:t>
      </w:r>
      <w:r>
        <w:rPr>
          <w:rFonts w:ascii="Times New Roman" w:hAnsi="Times New Roman"/>
        </w:rPr>
        <w:t>.</w:t>
      </w:r>
    </w:p>
    <w:p w14:paraId="1B5CB6F9" w14:textId="395B51BD" w:rsidR="006D11D0" w:rsidRPr="00A00B19" w:rsidRDefault="00167831" w:rsidP="0089648C">
      <w:pPr>
        <w:numPr>
          <w:ilvl w:val="0"/>
          <w:numId w:val="1"/>
        </w:numPr>
        <w:spacing w:after="0" w:line="240" w:lineRule="auto"/>
        <w:jc w:val="both"/>
        <w:rPr>
          <w:rFonts w:ascii="Times New Roman" w:hAnsi="Times New Roman"/>
        </w:rPr>
      </w:pPr>
      <w:r w:rsidRPr="00A00B19">
        <w:rPr>
          <w:rFonts w:ascii="Times New Roman" w:hAnsi="Times New Roman"/>
        </w:rPr>
        <w:t>E</w:t>
      </w:r>
      <w:r w:rsidR="00B82CA9" w:rsidRPr="00A00B19">
        <w:rPr>
          <w:rFonts w:ascii="Times New Roman" w:hAnsi="Times New Roman"/>
        </w:rPr>
        <w:t xml:space="preserve">valuate a financial institution’s investment portfolio that includes structured </w:t>
      </w:r>
      <w:r w:rsidR="00380809" w:rsidRPr="00A00B19">
        <w:rPr>
          <w:rFonts w:ascii="Times New Roman" w:hAnsi="Times New Roman"/>
        </w:rPr>
        <w:t>securities</w:t>
      </w:r>
      <w:r w:rsidR="00B82CA9" w:rsidRPr="00A00B19">
        <w:rPr>
          <w:rFonts w:ascii="Times New Roman" w:hAnsi="Times New Roman"/>
        </w:rPr>
        <w:t xml:space="preserve"> and assess the adequacy of re</w:t>
      </w:r>
      <w:r w:rsidR="005948E4" w:rsidRPr="00A00B19">
        <w:rPr>
          <w:rFonts w:ascii="Times New Roman" w:hAnsi="Times New Roman"/>
        </w:rPr>
        <w:t>lated risk management practices</w:t>
      </w:r>
      <w:r w:rsidRPr="00A00B19">
        <w:rPr>
          <w:rFonts w:ascii="Times New Roman" w:hAnsi="Times New Roman"/>
        </w:rPr>
        <w:t>.</w:t>
      </w:r>
    </w:p>
    <w:p w14:paraId="4EE427A0" w14:textId="07F51FB3" w:rsidR="006D11D0" w:rsidRPr="00563141" w:rsidRDefault="00167831" w:rsidP="00542684">
      <w:pPr>
        <w:numPr>
          <w:ilvl w:val="0"/>
          <w:numId w:val="1"/>
        </w:numPr>
        <w:spacing w:after="0" w:line="240" w:lineRule="auto"/>
        <w:jc w:val="both"/>
        <w:rPr>
          <w:rFonts w:ascii="Times New Roman" w:hAnsi="Times New Roman"/>
        </w:rPr>
      </w:pPr>
      <w:r>
        <w:rPr>
          <w:rFonts w:ascii="Times New Roman" w:hAnsi="Times New Roman"/>
        </w:rPr>
        <w:t>D</w:t>
      </w:r>
      <w:r w:rsidR="006D11D0">
        <w:rPr>
          <w:rFonts w:ascii="Times New Roman" w:hAnsi="Times New Roman"/>
        </w:rPr>
        <w:t>iscuss current and emerging industry, regulatory, and supervision changes in capital markets related to structured finance</w:t>
      </w:r>
      <w:r>
        <w:rPr>
          <w:rFonts w:ascii="Times New Roman" w:hAnsi="Times New Roman"/>
        </w:rPr>
        <w:t>.</w:t>
      </w:r>
    </w:p>
    <w:p w14:paraId="21D115AB" w14:textId="77777777" w:rsidR="006D11D0" w:rsidRPr="00E3509C" w:rsidRDefault="006D11D0" w:rsidP="006D11D0">
      <w:pPr>
        <w:spacing w:before="120" w:after="120" w:line="240" w:lineRule="auto"/>
        <w:jc w:val="both"/>
        <w:rPr>
          <w:rFonts w:ascii="Times New Roman" w:hAnsi="Times New Roman"/>
          <w:b/>
          <w:sz w:val="24"/>
          <w:szCs w:val="24"/>
        </w:rPr>
      </w:pPr>
      <w:r w:rsidRPr="00E3509C">
        <w:rPr>
          <w:rFonts w:ascii="Times New Roman" w:hAnsi="Times New Roman"/>
          <w:b/>
          <w:sz w:val="24"/>
          <w:szCs w:val="24"/>
        </w:rPr>
        <w:t>Target Audience</w:t>
      </w:r>
    </w:p>
    <w:p w14:paraId="6D391437" w14:textId="7805D985" w:rsidR="006D11D0" w:rsidRDefault="006D11D0" w:rsidP="00542684">
      <w:pPr>
        <w:spacing w:after="0" w:line="240" w:lineRule="auto"/>
        <w:jc w:val="both"/>
        <w:rPr>
          <w:rFonts w:ascii="Times New Roman" w:hAnsi="Times New Roman"/>
        </w:rPr>
      </w:pPr>
      <w:r>
        <w:rPr>
          <w:rFonts w:ascii="Times New Roman" w:hAnsi="Times New Roman"/>
        </w:rPr>
        <w:t>The course is intended for examiners designated as capital markets examiners who are seeking to enhance their knowledge in assessing the market, credit, and operational risk of structured securities in a financial institution’s investment portfolio.</w:t>
      </w:r>
    </w:p>
    <w:p w14:paraId="41C96CAE" w14:textId="77777777" w:rsidR="006D11D0" w:rsidRPr="00A452D6" w:rsidRDefault="006D11D0" w:rsidP="00542684">
      <w:pPr>
        <w:spacing w:before="120" w:after="0" w:line="240" w:lineRule="auto"/>
        <w:jc w:val="both"/>
        <w:rPr>
          <w:rFonts w:ascii="Times New Roman" w:hAnsi="Times New Roman"/>
        </w:rPr>
      </w:pPr>
      <w:r>
        <w:rPr>
          <w:rFonts w:ascii="Times New Roman" w:hAnsi="Times New Roman"/>
        </w:rPr>
        <w:t xml:space="preserve">Examiners-in-charge and central-points-of contact of regional or large, complex financial institutions who are responsible for the assessment of the overall risks within these financial institutions and have limited capital markets examination experience, </w:t>
      </w:r>
      <w:r w:rsidRPr="003056C9">
        <w:rPr>
          <w:rFonts w:ascii="Times New Roman" w:hAnsi="Times New Roman"/>
          <w:u w:val="single"/>
        </w:rPr>
        <w:t>may</w:t>
      </w:r>
      <w:r>
        <w:rPr>
          <w:rFonts w:ascii="Times New Roman" w:hAnsi="Times New Roman"/>
        </w:rPr>
        <w:t xml:space="preserve"> also benefit.</w:t>
      </w:r>
    </w:p>
    <w:p w14:paraId="5B009453" w14:textId="77777777" w:rsidR="006D11D0" w:rsidRPr="00E3509C" w:rsidRDefault="006D11D0" w:rsidP="006D11D0">
      <w:pPr>
        <w:spacing w:before="120" w:after="120" w:line="240" w:lineRule="auto"/>
        <w:jc w:val="both"/>
        <w:rPr>
          <w:rFonts w:ascii="Times New Roman" w:hAnsi="Times New Roman"/>
          <w:b/>
          <w:sz w:val="24"/>
          <w:szCs w:val="24"/>
        </w:rPr>
      </w:pPr>
      <w:r w:rsidRPr="00E3509C">
        <w:rPr>
          <w:rFonts w:ascii="Times New Roman" w:hAnsi="Times New Roman"/>
          <w:b/>
          <w:sz w:val="24"/>
          <w:szCs w:val="24"/>
        </w:rPr>
        <w:t xml:space="preserve">Pre-Course </w:t>
      </w:r>
      <w:r w:rsidR="004C0648">
        <w:rPr>
          <w:rFonts w:ascii="Times New Roman" w:hAnsi="Times New Roman"/>
          <w:b/>
          <w:sz w:val="24"/>
          <w:szCs w:val="24"/>
        </w:rPr>
        <w:t>Assignment</w:t>
      </w:r>
    </w:p>
    <w:p w14:paraId="40470D2B" w14:textId="5F1D597F" w:rsidR="006D11D0" w:rsidRDefault="002E3897" w:rsidP="00542684">
      <w:pPr>
        <w:spacing w:after="0" w:line="240" w:lineRule="auto"/>
        <w:jc w:val="both"/>
        <w:rPr>
          <w:rFonts w:ascii="Times New Roman" w:hAnsi="Times New Roman"/>
        </w:rPr>
      </w:pPr>
      <w:r>
        <w:rPr>
          <w:rFonts w:ascii="Times New Roman" w:hAnsi="Times New Roman"/>
        </w:rPr>
        <w:t>C</w:t>
      </w:r>
      <w:r w:rsidR="001C4EF5">
        <w:rPr>
          <w:rFonts w:ascii="Times New Roman" w:hAnsi="Times New Roman"/>
        </w:rPr>
        <w:t xml:space="preserve">ompletion of a pre-course assignment is </w:t>
      </w:r>
      <w:r w:rsidR="007126A5" w:rsidRPr="004B361F">
        <w:rPr>
          <w:rFonts w:ascii="Times New Roman" w:hAnsi="Times New Roman"/>
        </w:rPr>
        <w:t>recommended</w:t>
      </w:r>
      <w:r w:rsidR="007126A5">
        <w:rPr>
          <w:rFonts w:ascii="Times New Roman" w:hAnsi="Times New Roman"/>
        </w:rPr>
        <w:t xml:space="preserve"> </w:t>
      </w:r>
      <w:r w:rsidR="001C4EF5">
        <w:rPr>
          <w:rFonts w:ascii="Times New Roman" w:hAnsi="Times New Roman"/>
        </w:rPr>
        <w:t xml:space="preserve">to </w:t>
      </w:r>
      <w:r>
        <w:rPr>
          <w:rFonts w:ascii="Times New Roman" w:hAnsi="Times New Roman"/>
        </w:rPr>
        <w:t>attend</w:t>
      </w:r>
      <w:r w:rsidR="001C4EF5">
        <w:rPr>
          <w:rFonts w:ascii="Times New Roman" w:hAnsi="Times New Roman"/>
        </w:rPr>
        <w:t xml:space="preserve"> th</w:t>
      </w:r>
      <w:r>
        <w:rPr>
          <w:rFonts w:ascii="Times New Roman" w:hAnsi="Times New Roman"/>
        </w:rPr>
        <w:t>is course</w:t>
      </w:r>
      <w:r w:rsidR="001C4EF5">
        <w:rPr>
          <w:rFonts w:ascii="Times New Roman" w:hAnsi="Times New Roman"/>
        </w:rPr>
        <w:t xml:space="preserve">. The course assignment is a series of online training modules and </w:t>
      </w:r>
      <w:r w:rsidR="0068216C">
        <w:rPr>
          <w:rFonts w:ascii="Times New Roman" w:hAnsi="Times New Roman"/>
        </w:rPr>
        <w:t xml:space="preserve">a </w:t>
      </w:r>
      <w:r w:rsidR="001C4EF5">
        <w:rPr>
          <w:rFonts w:ascii="Times New Roman" w:hAnsi="Times New Roman"/>
        </w:rPr>
        <w:t>final assessment.</w:t>
      </w:r>
      <w:r w:rsidR="007E53D8">
        <w:rPr>
          <w:rFonts w:ascii="Times New Roman" w:hAnsi="Times New Roman"/>
        </w:rPr>
        <w:t xml:space="preserve"> </w:t>
      </w:r>
      <w:r w:rsidR="006D11D0">
        <w:rPr>
          <w:rFonts w:ascii="Times New Roman" w:hAnsi="Times New Roman"/>
        </w:rPr>
        <w:t xml:space="preserve">The </w:t>
      </w:r>
      <w:r w:rsidR="0038577B">
        <w:rPr>
          <w:rFonts w:ascii="Times New Roman" w:hAnsi="Times New Roman"/>
        </w:rPr>
        <w:t xml:space="preserve">estimated completion time is </w:t>
      </w:r>
      <w:r w:rsidR="00B86D17">
        <w:rPr>
          <w:rFonts w:ascii="Times New Roman" w:hAnsi="Times New Roman"/>
        </w:rPr>
        <w:t>6</w:t>
      </w:r>
      <w:r w:rsidR="006D11D0">
        <w:rPr>
          <w:rFonts w:ascii="Times New Roman" w:hAnsi="Times New Roman"/>
        </w:rPr>
        <w:t xml:space="preserve"> </w:t>
      </w:r>
      <w:r w:rsidR="001F6404">
        <w:rPr>
          <w:rFonts w:ascii="Times New Roman" w:hAnsi="Times New Roman"/>
        </w:rPr>
        <w:t>to</w:t>
      </w:r>
      <w:r w:rsidR="006D11D0">
        <w:rPr>
          <w:rFonts w:ascii="Times New Roman" w:hAnsi="Times New Roman"/>
        </w:rPr>
        <w:t xml:space="preserve"> </w:t>
      </w:r>
      <w:r w:rsidR="006A04FF">
        <w:rPr>
          <w:rFonts w:ascii="Times New Roman" w:hAnsi="Times New Roman"/>
        </w:rPr>
        <w:t xml:space="preserve">12 </w:t>
      </w:r>
      <w:r w:rsidR="006D11D0">
        <w:rPr>
          <w:rFonts w:ascii="Times New Roman" w:hAnsi="Times New Roman"/>
        </w:rPr>
        <w:t>hours.</w:t>
      </w:r>
    </w:p>
    <w:p w14:paraId="70211DFB" w14:textId="77777777" w:rsidR="005F7EF9" w:rsidRDefault="005F7EF9" w:rsidP="00EE6FA3">
      <w:pPr>
        <w:spacing w:before="120" w:after="120" w:line="240" w:lineRule="auto"/>
        <w:jc w:val="both"/>
        <w:rPr>
          <w:rFonts w:ascii="Times New Roman" w:hAnsi="Times New Roman"/>
          <w:b/>
          <w:sz w:val="24"/>
        </w:rPr>
      </w:pPr>
      <w:r w:rsidRPr="00F00652">
        <w:rPr>
          <w:rFonts w:ascii="Times New Roman" w:hAnsi="Times New Roman"/>
          <w:b/>
          <w:sz w:val="24"/>
        </w:rPr>
        <w:t>Continuing Education</w:t>
      </w:r>
    </w:p>
    <w:p w14:paraId="41881680" w14:textId="7FA93B48" w:rsidR="005F7EF9" w:rsidRDefault="005F7EF9" w:rsidP="00EE6FA3">
      <w:pPr>
        <w:spacing w:before="120" w:after="120" w:line="240" w:lineRule="auto"/>
        <w:jc w:val="both"/>
        <w:rPr>
          <w:rFonts w:ascii="Times New Roman" w:hAnsi="Times New Roman"/>
        </w:rPr>
      </w:pPr>
      <w:r>
        <w:rPr>
          <w:rFonts w:ascii="Times New Roman" w:hAnsi="Times New Roman"/>
        </w:rPr>
        <w:t>Annually the class is assessed for continuing professional education credits.</w:t>
      </w:r>
      <w:r w:rsidR="00450862">
        <w:rPr>
          <w:rFonts w:ascii="Times New Roman" w:hAnsi="Times New Roman"/>
        </w:rPr>
        <w:t xml:space="preserve"> </w:t>
      </w:r>
    </w:p>
    <w:p w14:paraId="66917F54" w14:textId="11436C7B" w:rsidR="00652D4F" w:rsidRDefault="009C3E7E" w:rsidP="003B05AC">
      <w:pPr>
        <w:spacing w:before="60" w:after="0" w:line="240" w:lineRule="auto"/>
        <w:jc w:val="center"/>
        <w:rPr>
          <w:rFonts w:ascii="Times New Roman" w:hAnsi="Times New Roman"/>
          <w:b/>
          <w:sz w:val="20"/>
          <w:szCs w:val="20"/>
        </w:rPr>
      </w:pPr>
      <w:r>
        <w:rPr>
          <w:rFonts w:ascii="Arial" w:hAnsi="Arial" w:cs="Arial"/>
          <w:noProof/>
          <w:sz w:val="18"/>
          <w:szCs w:val="18"/>
        </w:rPr>
        <w:drawing>
          <wp:inline distT="0" distB="0" distL="0" distR="0" wp14:anchorId="53F4850E" wp14:editId="097B0C10">
            <wp:extent cx="464820" cy="441960"/>
            <wp:effectExtent l="0" t="0" r="0" b="0"/>
            <wp:docPr id="9" name="Picture 9"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r w:rsidR="00CB1324">
        <w:rPr>
          <w:rFonts w:ascii="Times New Roman" w:hAnsi="Times New Roman"/>
          <w:b/>
          <w:sz w:val="20"/>
          <w:szCs w:val="18"/>
        </w:rPr>
        <w:t xml:space="preserve">2026 </w:t>
      </w:r>
      <w:r w:rsidR="00DA5D5F">
        <w:rPr>
          <w:rFonts w:ascii="Times New Roman" w:hAnsi="Times New Roman"/>
          <w:b/>
          <w:sz w:val="20"/>
          <w:szCs w:val="18"/>
        </w:rPr>
        <w:t>Approved Credit Hours</w:t>
      </w:r>
      <w:r w:rsidR="00EF3EE0">
        <w:rPr>
          <w:rFonts w:ascii="Times New Roman" w:hAnsi="Times New Roman"/>
          <w:b/>
          <w:sz w:val="20"/>
        </w:rPr>
        <w:t xml:space="preserve">: </w:t>
      </w:r>
      <w:r w:rsidR="00CB1324">
        <w:rPr>
          <w:rFonts w:ascii="Times New Roman" w:hAnsi="Times New Roman"/>
          <w:b/>
          <w:sz w:val="20"/>
        </w:rPr>
        <w:t>31.5</w:t>
      </w:r>
    </w:p>
    <w:p w14:paraId="47F3B659" w14:textId="77777777" w:rsidR="00516028" w:rsidRPr="004E580E" w:rsidRDefault="00516028" w:rsidP="006D11D0">
      <w:pPr>
        <w:rPr>
          <w:rFonts w:ascii="Times New Roman" w:hAnsi="Times New Roman"/>
        </w:rPr>
        <w:sectPr w:rsidR="00516028" w:rsidRPr="004E580E" w:rsidSect="00516028">
          <w:type w:val="continuous"/>
          <w:pgSz w:w="12240" w:h="15840" w:code="1"/>
          <w:pgMar w:top="720" w:right="1440" w:bottom="720" w:left="1440" w:header="720" w:footer="720" w:gutter="432"/>
          <w:cols w:space="720"/>
          <w:docGrid w:linePitch="360"/>
        </w:sectPr>
      </w:pPr>
    </w:p>
    <w:p w14:paraId="55D5A18E" w14:textId="569152A4" w:rsidR="0089335E" w:rsidRPr="004E580E" w:rsidRDefault="0089335E" w:rsidP="00FA1B51">
      <w:pPr>
        <w:pStyle w:val="Heading2"/>
        <w:sectPr w:rsidR="0089335E" w:rsidRPr="004E580E" w:rsidSect="00996255">
          <w:pgSz w:w="12240" w:h="15840" w:code="1"/>
          <w:pgMar w:top="720" w:right="1440" w:bottom="720" w:left="1440" w:header="720" w:footer="720" w:gutter="432"/>
          <w:cols w:space="720"/>
          <w:docGrid w:linePitch="360"/>
        </w:sectPr>
      </w:pPr>
      <w:bookmarkStart w:id="36" w:name="_Toc228276773"/>
      <w:r>
        <w:lastRenderedPageBreak/>
        <w:t xml:space="preserve">Supervisory Updates </w:t>
      </w:r>
      <w:r w:rsidR="00EE28FF">
        <w:t>&amp;</w:t>
      </w:r>
      <w:r>
        <w:t xml:space="preserve"> Emerging Issues</w:t>
      </w:r>
      <w:r>
        <w:br/>
      </w:r>
      <w:r w:rsidR="005F0643">
        <w:t>for Community Financial Institutions</w:t>
      </w:r>
      <w:r w:rsidR="512A2DD5">
        <w:t xml:space="preserve"> - All</w:t>
      </w:r>
      <w:bookmarkEnd w:id="36"/>
    </w:p>
    <w:p w14:paraId="6019283C" w14:textId="77777777" w:rsidR="00A57D52" w:rsidRPr="006C64CE" w:rsidRDefault="0089335E" w:rsidP="00A57D52">
      <w:pPr>
        <w:spacing w:before="120" w:after="0" w:line="240" w:lineRule="auto"/>
        <w:rPr>
          <w:rFonts w:ascii="Times New Roman" w:hAnsi="Times New Roman"/>
          <w:b/>
          <w:sz w:val="24"/>
          <w:szCs w:val="24"/>
        </w:rPr>
      </w:pPr>
      <w:r w:rsidRPr="006C64CE">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A57D52" w:rsidRPr="00E709B3" w14:paraId="1168BDCF" w14:textId="77777777" w:rsidTr="00434A8A">
        <w:tc>
          <w:tcPr>
            <w:tcW w:w="3870" w:type="dxa"/>
            <w:gridSpan w:val="2"/>
          </w:tcPr>
          <w:p w14:paraId="4029748B" w14:textId="77777777" w:rsidR="00A57D52" w:rsidRPr="00E709B3" w:rsidRDefault="00A57D52" w:rsidP="00434A8A">
            <w:pPr>
              <w:spacing w:after="0" w:line="240" w:lineRule="auto"/>
              <w:jc w:val="center"/>
              <w:rPr>
                <w:rFonts w:ascii="Times New Roman" w:hAnsi="Times New Roman"/>
              </w:rPr>
            </w:pPr>
            <w:r w:rsidRPr="00E709B3">
              <w:rPr>
                <w:rFonts w:ascii="Times New Roman" w:hAnsi="Times New Roman"/>
                <w:b/>
                <w:bCs/>
              </w:rPr>
              <w:t>At-a-Glance</w:t>
            </w:r>
          </w:p>
        </w:tc>
      </w:tr>
      <w:tr w:rsidR="00A57D52" w:rsidRPr="00E709B3" w14:paraId="6EC0AFCB" w14:textId="77777777" w:rsidTr="00434A8A">
        <w:tc>
          <w:tcPr>
            <w:tcW w:w="2605" w:type="dxa"/>
          </w:tcPr>
          <w:p w14:paraId="7A466259"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7937DA5A" w14:textId="77777777" w:rsidR="00A57D52" w:rsidRPr="00E709B3" w:rsidRDefault="00A57D52" w:rsidP="00434A8A">
            <w:pPr>
              <w:spacing w:after="0" w:line="240" w:lineRule="auto"/>
              <w:rPr>
                <w:rFonts w:ascii="Times New Roman" w:hAnsi="Times New Roman"/>
              </w:rPr>
            </w:pPr>
            <w:r>
              <w:rPr>
                <w:rFonts w:ascii="Times New Roman" w:hAnsi="Times New Roman"/>
              </w:rPr>
              <w:t>2 to 4</w:t>
            </w:r>
            <w:r w:rsidRPr="00E709B3">
              <w:rPr>
                <w:rFonts w:ascii="Times New Roman" w:hAnsi="Times New Roman"/>
              </w:rPr>
              <w:t xml:space="preserve"> days</w:t>
            </w:r>
          </w:p>
        </w:tc>
      </w:tr>
      <w:tr w:rsidR="00A57D52" w:rsidRPr="00E709B3" w14:paraId="0E03625D" w14:textId="77777777" w:rsidTr="00434A8A">
        <w:tc>
          <w:tcPr>
            <w:tcW w:w="2605" w:type="dxa"/>
          </w:tcPr>
          <w:p w14:paraId="7124FDBF"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33278418"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Virtual</w:t>
            </w:r>
          </w:p>
        </w:tc>
      </w:tr>
      <w:tr w:rsidR="00A57D52" w:rsidRPr="00E709B3" w14:paraId="4789690A" w14:textId="77777777" w:rsidTr="00434A8A">
        <w:tc>
          <w:tcPr>
            <w:tcW w:w="2605" w:type="dxa"/>
          </w:tcPr>
          <w:p w14:paraId="32E154DD" w14:textId="77777777" w:rsidR="00A57D52" w:rsidRPr="00E709B3" w:rsidRDefault="00A57D5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09817C47" w14:textId="348E4C96" w:rsidR="00A57D52" w:rsidRPr="00E709B3" w:rsidRDefault="00A57D52" w:rsidP="00434A8A">
            <w:pPr>
              <w:spacing w:after="0" w:line="240" w:lineRule="auto"/>
              <w:rPr>
                <w:rFonts w:ascii="Times New Roman" w:hAnsi="Times New Roman"/>
              </w:rPr>
            </w:pPr>
            <w:r>
              <w:rPr>
                <w:rFonts w:ascii="Times New Roman" w:hAnsi="Times New Roman"/>
              </w:rPr>
              <w:t>No</w:t>
            </w:r>
          </w:p>
        </w:tc>
      </w:tr>
      <w:tr w:rsidR="00A57D52" w:rsidRPr="00E709B3" w14:paraId="1D3D33B7" w14:textId="77777777" w:rsidTr="00434A8A">
        <w:tc>
          <w:tcPr>
            <w:tcW w:w="2605" w:type="dxa"/>
          </w:tcPr>
          <w:p w14:paraId="7D8F75C7"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03A648A2" w14:textId="4F00FED6" w:rsidR="00A57D52" w:rsidRPr="00E709B3" w:rsidRDefault="000E3FA0" w:rsidP="00434A8A">
            <w:pPr>
              <w:spacing w:after="0" w:line="240" w:lineRule="auto"/>
              <w:rPr>
                <w:rFonts w:ascii="Times New Roman" w:hAnsi="Times New Roman"/>
              </w:rPr>
            </w:pPr>
            <w:r>
              <w:rPr>
                <w:rFonts w:ascii="Times New Roman" w:hAnsi="Times New Roman"/>
              </w:rPr>
              <w:t>Yes</w:t>
            </w:r>
          </w:p>
        </w:tc>
      </w:tr>
    </w:tbl>
    <w:p w14:paraId="16640982" w14:textId="7201CC14" w:rsidR="00A526C4" w:rsidRDefault="0089335E" w:rsidP="00A526C4">
      <w:pPr>
        <w:spacing w:before="120" w:after="120" w:line="240" w:lineRule="auto"/>
        <w:jc w:val="both"/>
        <w:rPr>
          <w:rFonts w:ascii="Times New Roman" w:hAnsi="Times New Roman"/>
        </w:rPr>
      </w:pPr>
      <w:r w:rsidRPr="000F59AB">
        <w:rPr>
          <w:rFonts w:ascii="Times New Roman" w:hAnsi="Times New Roman"/>
          <w:i/>
        </w:rPr>
        <w:t xml:space="preserve">Supervisory Updates </w:t>
      </w:r>
      <w:r w:rsidR="00EE28FF">
        <w:rPr>
          <w:rFonts w:ascii="Times New Roman" w:hAnsi="Times New Roman"/>
          <w:i/>
        </w:rPr>
        <w:t>&amp;</w:t>
      </w:r>
      <w:r w:rsidRPr="000F59AB">
        <w:rPr>
          <w:rFonts w:ascii="Times New Roman" w:hAnsi="Times New Roman"/>
          <w:i/>
        </w:rPr>
        <w:t xml:space="preserve"> Emerging Issues</w:t>
      </w:r>
      <w:r w:rsidR="007C3968">
        <w:rPr>
          <w:rFonts w:ascii="Times New Roman" w:hAnsi="Times New Roman"/>
          <w:i/>
        </w:rPr>
        <w:t xml:space="preserve"> for Community Financial Institutions</w:t>
      </w:r>
      <w:r w:rsidRPr="000F59AB">
        <w:rPr>
          <w:rFonts w:ascii="Times New Roman" w:hAnsi="Times New Roman"/>
          <w:i/>
        </w:rPr>
        <w:t xml:space="preserve"> </w:t>
      </w:r>
      <w:r w:rsidR="00B8267B">
        <w:rPr>
          <w:rFonts w:ascii="Times New Roman" w:hAnsi="Times New Roman"/>
        </w:rPr>
        <w:t>focus</w:t>
      </w:r>
      <w:r w:rsidR="0041741B">
        <w:rPr>
          <w:rFonts w:ascii="Times New Roman" w:hAnsi="Times New Roman"/>
        </w:rPr>
        <w:t xml:space="preserve">es </w:t>
      </w:r>
      <w:r w:rsidR="0033140D">
        <w:rPr>
          <w:rFonts w:ascii="Times New Roman" w:hAnsi="Times New Roman"/>
        </w:rPr>
        <w:t>on</w:t>
      </w:r>
      <w:r w:rsidR="007C3968">
        <w:rPr>
          <w:rFonts w:ascii="Times New Roman" w:hAnsi="Times New Roman"/>
        </w:rPr>
        <w:t xml:space="preserve"> issues and challenges </w:t>
      </w:r>
      <w:r w:rsidR="0033140D">
        <w:rPr>
          <w:rFonts w:ascii="Times New Roman" w:hAnsi="Times New Roman"/>
        </w:rPr>
        <w:t>relevant to</w:t>
      </w:r>
      <w:r w:rsidR="007C3968">
        <w:rPr>
          <w:rFonts w:ascii="Times New Roman" w:hAnsi="Times New Roman"/>
        </w:rPr>
        <w:t xml:space="preserve"> community financial institutions. The conference provide</w:t>
      </w:r>
      <w:r w:rsidR="0041741B">
        <w:rPr>
          <w:rFonts w:ascii="Times New Roman" w:hAnsi="Times New Roman"/>
        </w:rPr>
        <w:t>s</w:t>
      </w:r>
      <w:r w:rsidR="007C3968">
        <w:rPr>
          <w:rFonts w:ascii="Times New Roman" w:hAnsi="Times New Roman"/>
        </w:rPr>
        <w:t xml:space="preserve"> information on regulations or guidance issued by the FFIEC agencies </w:t>
      </w:r>
      <w:r w:rsidR="00DF569C">
        <w:rPr>
          <w:rFonts w:ascii="Times New Roman" w:hAnsi="Times New Roman"/>
        </w:rPr>
        <w:t>applicable</w:t>
      </w:r>
      <w:r w:rsidR="007C3968">
        <w:rPr>
          <w:rFonts w:ascii="Times New Roman" w:hAnsi="Times New Roman"/>
        </w:rPr>
        <w:t xml:space="preserve"> to financial institutions that are smaller in asset size</w:t>
      </w:r>
      <w:r w:rsidR="0033140D">
        <w:rPr>
          <w:rFonts w:ascii="Times New Roman" w:hAnsi="Times New Roman"/>
        </w:rPr>
        <w:t xml:space="preserve"> and</w:t>
      </w:r>
      <w:r w:rsidR="007C3968">
        <w:rPr>
          <w:rFonts w:ascii="Times New Roman" w:hAnsi="Times New Roman"/>
        </w:rPr>
        <w:t xml:space="preserve"> non-complex in structure</w:t>
      </w:r>
      <w:r w:rsidR="0033140D">
        <w:rPr>
          <w:rFonts w:ascii="Times New Roman" w:hAnsi="Times New Roman"/>
        </w:rPr>
        <w:t>, product and business line offerings.</w:t>
      </w:r>
      <w:r w:rsidR="007C3968">
        <w:rPr>
          <w:rFonts w:ascii="Times New Roman" w:hAnsi="Times New Roman"/>
        </w:rPr>
        <w:t xml:space="preserve">  The conference may include updates on accounting standards, </w:t>
      </w:r>
      <w:r w:rsidR="0033140D">
        <w:rPr>
          <w:rFonts w:ascii="Times New Roman" w:hAnsi="Times New Roman"/>
        </w:rPr>
        <w:t xml:space="preserve">the </w:t>
      </w:r>
      <w:r w:rsidR="007C3968">
        <w:rPr>
          <w:rFonts w:ascii="Times New Roman" w:hAnsi="Times New Roman"/>
        </w:rPr>
        <w:t>economic outlook, emerging risk, lending and other business strategies.</w:t>
      </w:r>
      <w:r w:rsidR="00E26CDF">
        <w:rPr>
          <w:rFonts w:ascii="Times New Roman" w:hAnsi="Times New Roman"/>
        </w:rPr>
        <w:t xml:space="preserve">  </w:t>
      </w:r>
      <w:r w:rsidR="00A526C4">
        <w:rPr>
          <w:rFonts w:ascii="Times New Roman" w:hAnsi="Times New Roman"/>
        </w:rPr>
        <w:t>The content focus</w:t>
      </w:r>
      <w:r w:rsidR="008E44B8">
        <w:rPr>
          <w:rFonts w:ascii="Times New Roman" w:hAnsi="Times New Roman"/>
        </w:rPr>
        <w:t>es</w:t>
      </w:r>
      <w:r w:rsidR="00A526C4">
        <w:rPr>
          <w:rFonts w:ascii="Times New Roman" w:hAnsi="Times New Roman"/>
        </w:rPr>
        <w:t xml:space="preserve"> on safety and soundness and risk management.</w:t>
      </w:r>
    </w:p>
    <w:p w14:paraId="7C2F8226" w14:textId="62463413" w:rsidR="000E45A2" w:rsidRPr="00BA40D9" w:rsidRDefault="000D041B" w:rsidP="00A526C4">
      <w:pPr>
        <w:spacing w:before="120" w:after="120" w:line="240" w:lineRule="auto"/>
        <w:jc w:val="both"/>
        <w:rPr>
          <w:rFonts w:ascii="Times New Roman" w:hAnsi="Times New Roman"/>
        </w:rPr>
      </w:pPr>
      <w:r>
        <w:rPr>
          <w:rFonts w:ascii="Times New Roman" w:hAnsi="Times New Roman"/>
        </w:rPr>
        <w:t>C</w:t>
      </w:r>
      <w:r w:rsidR="000E45A2" w:rsidRPr="00382B4B">
        <w:rPr>
          <w:rFonts w:ascii="Times New Roman" w:hAnsi="Times New Roman"/>
        </w:rPr>
        <w:t xml:space="preserve">ontent is </w:t>
      </w:r>
      <w:r>
        <w:rPr>
          <w:rFonts w:ascii="Times New Roman" w:hAnsi="Times New Roman"/>
        </w:rPr>
        <w:t>designed</w:t>
      </w:r>
      <w:r w:rsidRPr="00382B4B">
        <w:rPr>
          <w:rFonts w:ascii="Times New Roman" w:hAnsi="Times New Roman"/>
        </w:rPr>
        <w:t xml:space="preserve"> </w:t>
      </w:r>
      <w:r w:rsidR="000E45A2" w:rsidRPr="00382B4B">
        <w:rPr>
          <w:rFonts w:ascii="Times New Roman" w:hAnsi="Times New Roman"/>
        </w:rPr>
        <w:t>to be of value to all interested examiners.</w:t>
      </w:r>
    </w:p>
    <w:p w14:paraId="0669BE14" w14:textId="24D12477" w:rsidR="004B741A" w:rsidRDefault="004B741A" w:rsidP="006C64CE">
      <w:pPr>
        <w:spacing w:before="120" w:after="120" w:line="240" w:lineRule="auto"/>
        <w:jc w:val="both"/>
        <w:rPr>
          <w:rFonts w:ascii="Times New Roman" w:hAnsi="Times New Roman"/>
        </w:rPr>
      </w:pPr>
      <w:r w:rsidRPr="0033090D">
        <w:rPr>
          <w:rFonts w:ascii="Times New Roman" w:hAnsi="Times New Roman"/>
        </w:rPr>
        <w:t xml:space="preserve">The length is </w:t>
      </w:r>
      <w:r w:rsidRPr="0033090D" w:rsidDel="007B40BE">
        <w:rPr>
          <w:rFonts w:ascii="Times New Roman" w:hAnsi="Times New Roman"/>
        </w:rPr>
        <w:t xml:space="preserve">typically </w:t>
      </w:r>
      <w:r>
        <w:rPr>
          <w:rFonts w:ascii="Times New Roman" w:hAnsi="Times New Roman"/>
        </w:rPr>
        <w:t>two</w:t>
      </w:r>
      <w:r w:rsidRPr="0033090D">
        <w:rPr>
          <w:rFonts w:ascii="Times New Roman" w:hAnsi="Times New Roman"/>
        </w:rPr>
        <w:t xml:space="preserve"> to </w:t>
      </w:r>
      <w:r w:rsidR="00231E02">
        <w:rPr>
          <w:rFonts w:ascii="Times New Roman" w:hAnsi="Times New Roman"/>
        </w:rPr>
        <w:t>four</w:t>
      </w:r>
      <w:r w:rsidRPr="0033090D">
        <w:rPr>
          <w:rFonts w:ascii="Times New Roman" w:hAnsi="Times New Roman"/>
        </w:rPr>
        <w:t xml:space="preserve"> days.</w:t>
      </w:r>
    </w:p>
    <w:p w14:paraId="290DA737" w14:textId="6CD3F8C3" w:rsidR="0089335E" w:rsidRPr="006C64CE" w:rsidRDefault="0089335E" w:rsidP="00E06B50">
      <w:pPr>
        <w:spacing w:before="120" w:after="120" w:line="240" w:lineRule="auto"/>
        <w:rPr>
          <w:rFonts w:ascii="Times New Roman" w:hAnsi="Times New Roman"/>
          <w:b/>
          <w:sz w:val="24"/>
          <w:szCs w:val="24"/>
        </w:rPr>
      </w:pPr>
      <w:r w:rsidRPr="006C64CE">
        <w:rPr>
          <w:rFonts w:ascii="Times New Roman" w:hAnsi="Times New Roman"/>
          <w:b/>
          <w:sz w:val="24"/>
          <w:szCs w:val="24"/>
        </w:rPr>
        <w:t>Target Audience</w:t>
      </w:r>
    </w:p>
    <w:p w14:paraId="0BD4A5FA" w14:textId="59A86988" w:rsidR="0089335E" w:rsidRPr="004E580E" w:rsidRDefault="000A12E9" w:rsidP="006C64CE">
      <w:pPr>
        <w:spacing w:before="120" w:after="120" w:line="240" w:lineRule="auto"/>
        <w:jc w:val="both"/>
        <w:rPr>
          <w:rFonts w:ascii="Times New Roman" w:hAnsi="Times New Roman"/>
        </w:rPr>
      </w:pPr>
      <w:r>
        <w:rPr>
          <w:rFonts w:ascii="Times New Roman" w:hAnsi="Times New Roman"/>
        </w:rPr>
        <w:t>This conference</w:t>
      </w:r>
      <w:r w:rsidRPr="000F59AB">
        <w:rPr>
          <w:rFonts w:ascii="Times New Roman" w:hAnsi="Times New Roman"/>
          <w:i/>
        </w:rPr>
        <w:t xml:space="preserve"> </w:t>
      </w:r>
      <w:r w:rsidR="0089335E" w:rsidRPr="004E580E">
        <w:rPr>
          <w:rFonts w:ascii="Times New Roman" w:hAnsi="Times New Roman"/>
        </w:rPr>
        <w:t>is intended for</w:t>
      </w:r>
      <w:r w:rsidR="007D44DC">
        <w:rPr>
          <w:rFonts w:ascii="Times New Roman" w:hAnsi="Times New Roman"/>
        </w:rPr>
        <w:t xml:space="preserve"> those who </w:t>
      </w:r>
      <w:r>
        <w:rPr>
          <w:rFonts w:ascii="Times New Roman" w:hAnsi="Times New Roman"/>
        </w:rPr>
        <w:t>examin</w:t>
      </w:r>
      <w:r w:rsidR="007D44DC">
        <w:rPr>
          <w:rFonts w:ascii="Times New Roman" w:hAnsi="Times New Roman"/>
        </w:rPr>
        <w:t>e</w:t>
      </w:r>
      <w:r>
        <w:rPr>
          <w:rFonts w:ascii="Times New Roman" w:hAnsi="Times New Roman"/>
        </w:rPr>
        <w:t xml:space="preserve"> or </w:t>
      </w:r>
      <w:r w:rsidR="007D44DC">
        <w:rPr>
          <w:rFonts w:ascii="Times New Roman" w:hAnsi="Times New Roman"/>
        </w:rPr>
        <w:t xml:space="preserve">supervise </w:t>
      </w:r>
      <w:r>
        <w:rPr>
          <w:rFonts w:ascii="Times New Roman" w:hAnsi="Times New Roman"/>
        </w:rPr>
        <w:t>community financial institutions</w:t>
      </w:r>
      <w:r w:rsidR="0089335E" w:rsidRPr="004E580E">
        <w:rPr>
          <w:rFonts w:ascii="Times New Roman" w:hAnsi="Times New Roman"/>
        </w:rPr>
        <w:t>.</w:t>
      </w:r>
    </w:p>
    <w:p w14:paraId="31CD1EAF" w14:textId="77777777" w:rsidR="000E3FA0" w:rsidRDefault="000E3FA0" w:rsidP="000E3FA0">
      <w:pPr>
        <w:spacing w:before="120" w:after="120" w:line="240" w:lineRule="auto"/>
        <w:jc w:val="both"/>
        <w:rPr>
          <w:rFonts w:ascii="Times New Roman" w:hAnsi="Times New Roman"/>
          <w:b/>
          <w:sz w:val="24"/>
        </w:rPr>
      </w:pPr>
      <w:r w:rsidRPr="00F00652">
        <w:rPr>
          <w:rFonts w:ascii="Times New Roman" w:hAnsi="Times New Roman"/>
          <w:b/>
          <w:sz w:val="24"/>
        </w:rPr>
        <w:t>Continuing Education</w:t>
      </w:r>
    </w:p>
    <w:p w14:paraId="251EDCB8" w14:textId="77777777" w:rsidR="000E3FA0" w:rsidRDefault="000E3FA0" w:rsidP="000E3FA0">
      <w:pPr>
        <w:spacing w:before="120" w:after="120" w:line="240" w:lineRule="auto"/>
        <w:jc w:val="both"/>
        <w:rPr>
          <w:rFonts w:ascii="Times New Roman" w:hAnsi="Times New Roman"/>
        </w:rPr>
      </w:pPr>
      <w:r>
        <w:rPr>
          <w:rFonts w:ascii="Times New Roman" w:hAnsi="Times New Roman"/>
        </w:rPr>
        <w:t>Annually the conference is assessed for continuing professional education credits.</w:t>
      </w:r>
    </w:p>
    <w:p w14:paraId="6170A6CE" w14:textId="319D16E7" w:rsidR="00FC29F7" w:rsidRDefault="000E3FA0" w:rsidP="000E3FA0">
      <w:pPr>
        <w:pBdr>
          <w:top w:val="single" w:sz="8" w:space="1" w:color="auto"/>
          <w:left w:val="single" w:sz="8" w:space="4" w:color="auto"/>
          <w:bottom w:val="single" w:sz="8" w:space="1" w:color="auto"/>
          <w:right w:val="single" w:sz="8" w:space="4" w:color="auto"/>
        </w:pBdr>
        <w:shd w:val="clear" w:color="auto" w:fill="D9D9D9" w:themeFill="background1" w:themeFillShade="D9"/>
        <w:spacing w:before="120" w:after="120" w:line="240" w:lineRule="auto"/>
        <w:jc w:val="both"/>
        <w:rPr>
          <w:rFonts w:ascii="Times New Roman" w:hAnsi="Times New Roman"/>
        </w:rPr>
      </w:pPr>
      <w:r>
        <w:rPr>
          <w:rFonts w:ascii="Times New Roman" w:hAnsi="Times New Roman"/>
        </w:rPr>
        <w:t xml:space="preserve">The ABA is dedicated to promoting the highest standards of performance and ethics within the financial services industry. </w:t>
      </w:r>
      <w:r w:rsidRPr="00E665E6">
        <w:rPr>
          <w:rFonts w:ascii="Times New Roman" w:hAnsi="Times New Roman"/>
        </w:rPr>
        <w:t>The 20</w:t>
      </w:r>
      <w:r>
        <w:rPr>
          <w:rFonts w:ascii="Times New Roman" w:hAnsi="Times New Roman"/>
        </w:rPr>
        <w:t>2</w:t>
      </w:r>
      <w:r w:rsidR="00BA71C7">
        <w:rPr>
          <w:rFonts w:ascii="Times New Roman" w:hAnsi="Times New Roman"/>
        </w:rPr>
        <w:t>6</w:t>
      </w:r>
      <w:r w:rsidRPr="00E665E6">
        <w:rPr>
          <w:rFonts w:ascii="Times New Roman" w:hAnsi="Times New Roman"/>
        </w:rPr>
        <w:t xml:space="preserve"> session of the </w:t>
      </w:r>
      <w:r>
        <w:rPr>
          <w:rFonts w:ascii="Times New Roman" w:hAnsi="Times New Roman"/>
          <w:i/>
        </w:rPr>
        <w:t>Supervisory Updates &amp; Emerging Issues for Community Financial Institutions</w:t>
      </w:r>
      <w:r w:rsidRPr="00E756C9">
        <w:rPr>
          <w:rFonts w:ascii="Times New Roman" w:hAnsi="Times New Roman"/>
        </w:rPr>
        <w:t xml:space="preserve"> </w:t>
      </w:r>
      <w:r w:rsidR="00AD2217">
        <w:rPr>
          <w:rFonts w:ascii="Times New Roman" w:hAnsi="Times New Roman"/>
        </w:rPr>
        <w:t>conference has been accredited for</w:t>
      </w:r>
      <w:r w:rsidR="00E71197" w:rsidRPr="00E376BE">
        <w:rPr>
          <w:rFonts w:ascii="Palatino Linotype" w:hAnsi="Palatino Linotype"/>
        </w:rPr>
        <w:t xml:space="preserve"> 13 CRCM, CERP, 2.75 CAFP</w:t>
      </w:r>
      <w:proofErr w:type="gramStart"/>
      <w:r w:rsidR="00E71197" w:rsidRPr="00E376BE">
        <w:rPr>
          <w:rFonts w:ascii="Palatino Linotype" w:hAnsi="Palatino Linotype"/>
        </w:rPr>
        <w:t>, 1.5</w:t>
      </w:r>
      <w:proofErr w:type="gramEnd"/>
      <w:r w:rsidR="00E71197" w:rsidRPr="00E376BE">
        <w:rPr>
          <w:rFonts w:ascii="Palatino Linotype" w:hAnsi="Palatino Linotype"/>
        </w:rPr>
        <w:t xml:space="preserve"> CSOP credit.</w:t>
      </w:r>
      <w:r w:rsidR="00AD2217">
        <w:rPr>
          <w:rFonts w:ascii="Palatino Linotype" w:hAnsi="Palatino Linotype"/>
        </w:rPr>
        <w:t xml:space="preserve"> </w:t>
      </w:r>
      <w:r>
        <w:rPr>
          <w:rFonts w:ascii="Times New Roman" w:hAnsi="Times New Roman"/>
        </w:rPr>
        <w:t>This statement is not an endorsement of this program or its sponsor. The program will be submitted for accreditation review on a session-by-session basis.</w:t>
      </w:r>
    </w:p>
    <w:p w14:paraId="060736FB" w14:textId="77777777" w:rsidR="000E3FA0" w:rsidRPr="00E756C9" w:rsidRDefault="000E3FA0" w:rsidP="000E3FA0">
      <w:pPr>
        <w:spacing w:before="120" w:after="120" w:line="240" w:lineRule="auto"/>
        <w:jc w:val="both"/>
        <w:rPr>
          <w:rFonts w:ascii="Times New Roman" w:hAnsi="Times New Roman"/>
        </w:rPr>
      </w:pPr>
    </w:p>
    <w:p w14:paraId="5DD4ED02" w14:textId="77777777" w:rsidR="000E3FA0" w:rsidRDefault="000E3FA0" w:rsidP="000E3FA0">
      <w:pPr>
        <w:spacing w:before="60" w:after="0" w:line="240" w:lineRule="auto"/>
        <w:jc w:val="center"/>
        <w:rPr>
          <w:rFonts w:ascii="Times New Roman" w:hAnsi="Times New Roman"/>
          <w:u w:val="single"/>
        </w:rPr>
      </w:pPr>
      <w:r>
        <w:rPr>
          <w:rFonts w:ascii="Arial" w:hAnsi="Arial" w:cs="Arial"/>
          <w:noProof/>
          <w:sz w:val="18"/>
          <w:szCs w:val="18"/>
        </w:rPr>
        <w:drawing>
          <wp:inline distT="0" distB="0" distL="0" distR="0" wp14:anchorId="5E860870" wp14:editId="56FEA38D">
            <wp:extent cx="464820" cy="441960"/>
            <wp:effectExtent l="0" t="0" r="0" b="0"/>
            <wp:docPr id="2022089107" name="Picture 2022089107"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p>
    <w:p w14:paraId="4C955DE9" w14:textId="77777777" w:rsidR="000E3FA0" w:rsidRDefault="000E3FA0" w:rsidP="000E3FA0">
      <w:pPr>
        <w:spacing w:after="0" w:line="240" w:lineRule="auto"/>
        <w:jc w:val="center"/>
        <w:rPr>
          <w:rFonts w:ascii="Times New Roman" w:hAnsi="Times New Roman"/>
          <w:b/>
          <w:sz w:val="20"/>
          <w:szCs w:val="20"/>
        </w:rPr>
      </w:pPr>
    </w:p>
    <w:p w14:paraId="19409AF9" w14:textId="33CB29EC" w:rsidR="000E3FA0" w:rsidRDefault="00FC29F7" w:rsidP="000E3FA0">
      <w:pPr>
        <w:spacing w:before="60" w:after="0" w:line="240" w:lineRule="auto"/>
        <w:jc w:val="center"/>
        <w:rPr>
          <w:rFonts w:ascii="Times New Roman" w:hAnsi="Times New Roman"/>
        </w:rPr>
      </w:pPr>
      <w:r>
        <w:rPr>
          <w:rFonts w:ascii="Times New Roman" w:hAnsi="Times New Roman"/>
          <w:b/>
          <w:sz w:val="20"/>
          <w:szCs w:val="18"/>
        </w:rPr>
        <w:t xml:space="preserve">2026 </w:t>
      </w:r>
      <w:r w:rsidR="000E3FA0">
        <w:rPr>
          <w:rFonts w:ascii="Times New Roman" w:hAnsi="Times New Roman"/>
          <w:b/>
          <w:sz w:val="20"/>
          <w:szCs w:val="18"/>
        </w:rPr>
        <w:t>Approved Credit Hours</w:t>
      </w:r>
      <w:r w:rsidR="000E3FA0">
        <w:rPr>
          <w:rFonts w:ascii="Times New Roman" w:hAnsi="Times New Roman"/>
          <w:b/>
          <w:sz w:val="20"/>
        </w:rPr>
        <w:t>:</w:t>
      </w:r>
      <w:r>
        <w:rPr>
          <w:rFonts w:ascii="Times New Roman" w:hAnsi="Times New Roman"/>
          <w:b/>
          <w:sz w:val="20"/>
        </w:rPr>
        <w:t>8.4</w:t>
      </w:r>
    </w:p>
    <w:p w14:paraId="19A5A22F" w14:textId="77777777" w:rsidR="0089335E" w:rsidRPr="004E580E" w:rsidRDefault="0089335E" w:rsidP="00B43E9B">
      <w:pPr>
        <w:rPr>
          <w:rFonts w:ascii="Times New Roman" w:hAnsi="Times New Roman"/>
        </w:rPr>
        <w:sectPr w:rsidR="0089335E" w:rsidRPr="004E580E" w:rsidSect="00317BAE">
          <w:type w:val="continuous"/>
          <w:pgSz w:w="12240" w:h="15840" w:code="1"/>
          <w:pgMar w:top="720" w:right="1440" w:bottom="720" w:left="1440" w:header="720" w:footer="720" w:gutter="432"/>
          <w:cols w:space="720"/>
          <w:docGrid w:linePitch="360"/>
        </w:sectPr>
      </w:pPr>
    </w:p>
    <w:p w14:paraId="024BAD9C" w14:textId="03B6648A" w:rsidR="000A3C80" w:rsidRPr="004E580E" w:rsidRDefault="000A3C80" w:rsidP="00FA1B51">
      <w:pPr>
        <w:pStyle w:val="Heading2"/>
      </w:pPr>
      <w:bookmarkStart w:id="37" w:name="_Toc228276774"/>
      <w:r>
        <w:lastRenderedPageBreak/>
        <w:t xml:space="preserve">Supervisory Updates </w:t>
      </w:r>
      <w:r w:rsidR="00EE1C02">
        <w:t>&amp;</w:t>
      </w:r>
      <w:r>
        <w:t xml:space="preserve"> Emerging Issues</w:t>
      </w:r>
      <w:r>
        <w:br/>
      </w:r>
      <w:r w:rsidR="00E756C9">
        <w:t>for Large, Complex Financial Institutions</w:t>
      </w:r>
      <w:r w:rsidR="74457E7F">
        <w:t xml:space="preserve"> - All</w:t>
      </w:r>
      <w:bookmarkEnd w:id="37"/>
    </w:p>
    <w:p w14:paraId="2C4FE68E" w14:textId="77777777" w:rsidR="000A3C80" w:rsidRPr="004E580E" w:rsidRDefault="000A3C80" w:rsidP="000A3C80">
      <w:pPr>
        <w:pStyle w:val="Classtitle"/>
        <w:sectPr w:rsidR="000A3C80" w:rsidRPr="004E580E" w:rsidSect="00996255">
          <w:pgSz w:w="12240" w:h="15840" w:code="1"/>
          <w:pgMar w:top="720" w:right="1440" w:bottom="720" w:left="1440" w:header="720" w:footer="720" w:gutter="432"/>
          <w:cols w:space="720"/>
          <w:docGrid w:linePitch="360"/>
        </w:sectPr>
      </w:pPr>
    </w:p>
    <w:p w14:paraId="5F40245E" w14:textId="77777777" w:rsidR="00A57D52" w:rsidRPr="00E756C9" w:rsidRDefault="000A3C80" w:rsidP="00A57D52">
      <w:pPr>
        <w:spacing w:before="120" w:after="0" w:line="240" w:lineRule="auto"/>
        <w:jc w:val="both"/>
        <w:rPr>
          <w:rFonts w:ascii="Times New Roman" w:hAnsi="Times New Roman"/>
          <w:b/>
          <w:sz w:val="24"/>
          <w:szCs w:val="24"/>
        </w:rPr>
      </w:pPr>
      <w:r w:rsidRPr="00E756C9">
        <w:rPr>
          <w:rFonts w:ascii="Times New Roman" w:hAnsi="Times New Roman"/>
          <w:b/>
          <w:sz w:val="24"/>
          <w:szCs w:val="24"/>
        </w:rPr>
        <w:t>Summary</w:t>
      </w:r>
    </w:p>
    <w:tbl>
      <w:tblPr>
        <w:tblStyle w:val="TableGrid1"/>
        <w:tblpPr w:leftFromText="180" w:rightFromText="180" w:vertAnchor="text" w:horzAnchor="margin" w:tblpXSpec="right" w:tblpY="96"/>
        <w:tblW w:w="0" w:type="auto"/>
        <w:tblLook w:val="04A0" w:firstRow="1" w:lastRow="0" w:firstColumn="1" w:lastColumn="0" w:noHBand="0" w:noVBand="1"/>
      </w:tblPr>
      <w:tblGrid>
        <w:gridCol w:w="2605"/>
        <w:gridCol w:w="1265"/>
      </w:tblGrid>
      <w:tr w:rsidR="00A57D52" w:rsidRPr="00E709B3" w14:paraId="7396B061" w14:textId="77777777" w:rsidTr="00434A8A">
        <w:tc>
          <w:tcPr>
            <w:tcW w:w="3870" w:type="dxa"/>
            <w:gridSpan w:val="2"/>
          </w:tcPr>
          <w:p w14:paraId="3AC00543" w14:textId="77777777" w:rsidR="00A57D52" w:rsidRPr="00E709B3" w:rsidRDefault="00A57D52" w:rsidP="00434A8A">
            <w:pPr>
              <w:spacing w:after="0" w:line="240" w:lineRule="auto"/>
              <w:jc w:val="center"/>
              <w:rPr>
                <w:rFonts w:ascii="Times New Roman" w:hAnsi="Times New Roman"/>
              </w:rPr>
            </w:pPr>
            <w:r w:rsidRPr="00E709B3">
              <w:rPr>
                <w:rFonts w:ascii="Times New Roman" w:hAnsi="Times New Roman"/>
                <w:b/>
                <w:bCs/>
              </w:rPr>
              <w:t>At-a-Glance</w:t>
            </w:r>
          </w:p>
        </w:tc>
      </w:tr>
      <w:tr w:rsidR="00A57D52" w:rsidRPr="00E709B3" w14:paraId="7F866856" w14:textId="77777777" w:rsidTr="00434A8A">
        <w:tc>
          <w:tcPr>
            <w:tcW w:w="2605" w:type="dxa"/>
          </w:tcPr>
          <w:p w14:paraId="76F97FA8"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Length</w:t>
            </w:r>
          </w:p>
        </w:tc>
        <w:tc>
          <w:tcPr>
            <w:tcW w:w="1265" w:type="dxa"/>
          </w:tcPr>
          <w:p w14:paraId="5CA34B23" w14:textId="77777777" w:rsidR="00A57D52" w:rsidRPr="00E709B3" w:rsidRDefault="00A57D52" w:rsidP="00434A8A">
            <w:pPr>
              <w:spacing w:after="0" w:line="240" w:lineRule="auto"/>
              <w:rPr>
                <w:rFonts w:ascii="Times New Roman" w:hAnsi="Times New Roman"/>
              </w:rPr>
            </w:pPr>
            <w:r>
              <w:rPr>
                <w:rFonts w:ascii="Times New Roman" w:hAnsi="Times New Roman"/>
              </w:rPr>
              <w:t>2 to 4</w:t>
            </w:r>
            <w:r w:rsidRPr="00E709B3">
              <w:rPr>
                <w:rFonts w:ascii="Times New Roman" w:hAnsi="Times New Roman"/>
              </w:rPr>
              <w:t xml:space="preserve"> days</w:t>
            </w:r>
          </w:p>
        </w:tc>
      </w:tr>
      <w:tr w:rsidR="00A57D52" w:rsidRPr="00E709B3" w14:paraId="7D09CE88" w14:textId="77777777" w:rsidTr="00434A8A">
        <w:tc>
          <w:tcPr>
            <w:tcW w:w="2605" w:type="dxa"/>
          </w:tcPr>
          <w:p w14:paraId="625D9749"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 xml:space="preserve">Delivery </w:t>
            </w:r>
          </w:p>
        </w:tc>
        <w:tc>
          <w:tcPr>
            <w:tcW w:w="1265" w:type="dxa"/>
          </w:tcPr>
          <w:p w14:paraId="3B81C906"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Virtual</w:t>
            </w:r>
          </w:p>
        </w:tc>
      </w:tr>
      <w:tr w:rsidR="00A57D52" w:rsidRPr="00E709B3" w14:paraId="2B47A665" w14:textId="77777777" w:rsidTr="00434A8A">
        <w:tc>
          <w:tcPr>
            <w:tcW w:w="2605" w:type="dxa"/>
          </w:tcPr>
          <w:p w14:paraId="7C45320F" w14:textId="77777777" w:rsidR="00A57D52" w:rsidRPr="00E709B3" w:rsidRDefault="00A57D52" w:rsidP="00434A8A">
            <w:pPr>
              <w:spacing w:after="0" w:line="240" w:lineRule="auto"/>
              <w:rPr>
                <w:rFonts w:ascii="Times New Roman" w:hAnsi="Times New Roman"/>
                <w:b/>
                <w:bCs/>
              </w:rPr>
            </w:pPr>
            <w:r w:rsidRPr="001D1E08">
              <w:rPr>
                <w:rFonts w:ascii="Times New Roman" w:hAnsi="Times New Roman"/>
                <w:b/>
                <w:bCs/>
              </w:rPr>
              <w:t>Prerequisite/</w:t>
            </w:r>
            <w:proofErr w:type="gramStart"/>
            <w:r w:rsidRPr="00E709B3">
              <w:rPr>
                <w:rFonts w:ascii="Times New Roman" w:hAnsi="Times New Roman"/>
                <w:b/>
                <w:bCs/>
              </w:rPr>
              <w:t>Pre-course</w:t>
            </w:r>
            <w:proofErr w:type="gramEnd"/>
          </w:p>
        </w:tc>
        <w:tc>
          <w:tcPr>
            <w:tcW w:w="1265" w:type="dxa"/>
          </w:tcPr>
          <w:p w14:paraId="059E76FE"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Yes</w:t>
            </w:r>
          </w:p>
        </w:tc>
      </w:tr>
      <w:tr w:rsidR="00A57D52" w:rsidRPr="00E709B3" w14:paraId="42ACD0FF" w14:textId="77777777" w:rsidTr="00434A8A">
        <w:tc>
          <w:tcPr>
            <w:tcW w:w="2605" w:type="dxa"/>
          </w:tcPr>
          <w:p w14:paraId="76C74C67" w14:textId="77777777" w:rsidR="00A57D52" w:rsidRPr="00E709B3" w:rsidRDefault="00A57D52" w:rsidP="00434A8A">
            <w:pPr>
              <w:spacing w:after="0" w:line="240" w:lineRule="auto"/>
              <w:rPr>
                <w:rFonts w:ascii="Times New Roman" w:hAnsi="Times New Roman"/>
                <w:b/>
                <w:bCs/>
              </w:rPr>
            </w:pPr>
            <w:r w:rsidRPr="00E709B3">
              <w:rPr>
                <w:rFonts w:ascii="Times New Roman" w:hAnsi="Times New Roman"/>
                <w:b/>
                <w:bCs/>
              </w:rPr>
              <w:t>Continuing Education</w:t>
            </w:r>
          </w:p>
        </w:tc>
        <w:tc>
          <w:tcPr>
            <w:tcW w:w="1265" w:type="dxa"/>
          </w:tcPr>
          <w:p w14:paraId="56CAF1D8" w14:textId="77777777" w:rsidR="00A57D52" w:rsidRPr="00E709B3" w:rsidRDefault="00A57D52" w:rsidP="00434A8A">
            <w:pPr>
              <w:spacing w:after="0" w:line="240" w:lineRule="auto"/>
              <w:rPr>
                <w:rFonts w:ascii="Times New Roman" w:hAnsi="Times New Roman"/>
              </w:rPr>
            </w:pPr>
            <w:r w:rsidRPr="00E709B3">
              <w:rPr>
                <w:rFonts w:ascii="Times New Roman" w:hAnsi="Times New Roman"/>
              </w:rPr>
              <w:t>Yes</w:t>
            </w:r>
          </w:p>
        </w:tc>
      </w:tr>
    </w:tbl>
    <w:p w14:paraId="2C64044E" w14:textId="7764FA26" w:rsidR="005D61E5" w:rsidRDefault="00E756C9" w:rsidP="005D61E5">
      <w:pPr>
        <w:spacing w:before="120" w:after="120" w:line="240" w:lineRule="auto"/>
        <w:jc w:val="both"/>
        <w:rPr>
          <w:rFonts w:ascii="Times New Roman" w:hAnsi="Times New Roman"/>
        </w:rPr>
      </w:pPr>
      <w:r>
        <w:rPr>
          <w:rFonts w:ascii="Times New Roman" w:hAnsi="Times New Roman"/>
          <w:i/>
        </w:rPr>
        <w:t xml:space="preserve">Supervisory Updates </w:t>
      </w:r>
      <w:r w:rsidR="00EE1C02">
        <w:rPr>
          <w:rFonts w:ascii="Times New Roman" w:hAnsi="Times New Roman"/>
          <w:i/>
        </w:rPr>
        <w:t>&amp;</w:t>
      </w:r>
      <w:r>
        <w:rPr>
          <w:rFonts w:ascii="Times New Roman" w:hAnsi="Times New Roman"/>
          <w:i/>
        </w:rPr>
        <w:t xml:space="preserve"> Emerging Issues</w:t>
      </w:r>
      <w:r w:rsidR="005D5E28">
        <w:rPr>
          <w:rFonts w:ascii="Times New Roman" w:hAnsi="Times New Roman"/>
          <w:i/>
        </w:rPr>
        <w:t xml:space="preserve"> </w:t>
      </w:r>
      <w:r>
        <w:rPr>
          <w:rFonts w:ascii="Times New Roman" w:hAnsi="Times New Roman"/>
          <w:i/>
        </w:rPr>
        <w:t>for Large, Complex Financial Institutions</w:t>
      </w:r>
      <w:r w:rsidR="000A3C80" w:rsidRPr="00E756C9">
        <w:rPr>
          <w:rFonts w:ascii="Times New Roman" w:hAnsi="Times New Roman"/>
        </w:rPr>
        <w:t xml:space="preserve"> </w:t>
      </w:r>
      <w:r>
        <w:rPr>
          <w:rFonts w:ascii="Times New Roman" w:hAnsi="Times New Roman"/>
        </w:rPr>
        <w:t>provides inform</w:t>
      </w:r>
      <w:r w:rsidR="005D5E28">
        <w:rPr>
          <w:rFonts w:ascii="Times New Roman" w:hAnsi="Times New Roman"/>
        </w:rPr>
        <w:t>ation on</w:t>
      </w:r>
      <w:r w:rsidR="00505D4F">
        <w:rPr>
          <w:rFonts w:ascii="Times New Roman" w:hAnsi="Times New Roman"/>
        </w:rPr>
        <w:t xml:space="preserve"> </w:t>
      </w:r>
      <w:r w:rsidR="005D5E28">
        <w:rPr>
          <w:rFonts w:ascii="Times New Roman" w:hAnsi="Times New Roman"/>
        </w:rPr>
        <w:t>supervision priorities</w:t>
      </w:r>
      <w:r>
        <w:rPr>
          <w:rFonts w:ascii="Times New Roman" w:hAnsi="Times New Roman"/>
        </w:rPr>
        <w:t xml:space="preserve"> and updates in regulations or guidance issued by the FFIEC </w:t>
      </w:r>
      <w:r w:rsidR="00D9243E">
        <w:rPr>
          <w:rFonts w:ascii="Times New Roman" w:hAnsi="Times New Roman"/>
        </w:rPr>
        <w:t xml:space="preserve">member </w:t>
      </w:r>
      <w:r>
        <w:rPr>
          <w:rFonts w:ascii="Times New Roman" w:hAnsi="Times New Roman"/>
        </w:rPr>
        <w:t>agencies</w:t>
      </w:r>
      <w:r w:rsidR="00D9243E">
        <w:rPr>
          <w:rFonts w:ascii="Times New Roman" w:hAnsi="Times New Roman"/>
        </w:rPr>
        <w:t>.</w:t>
      </w:r>
      <w:r>
        <w:rPr>
          <w:rFonts w:ascii="Times New Roman" w:hAnsi="Times New Roman"/>
        </w:rPr>
        <w:t xml:space="preserve"> </w:t>
      </w:r>
      <w:r w:rsidR="008E44B8">
        <w:rPr>
          <w:rFonts w:ascii="Times New Roman" w:hAnsi="Times New Roman"/>
        </w:rPr>
        <w:t>C</w:t>
      </w:r>
      <w:r w:rsidR="00D9243E">
        <w:rPr>
          <w:rFonts w:ascii="Times New Roman" w:hAnsi="Times New Roman"/>
        </w:rPr>
        <w:t xml:space="preserve">ontent </w:t>
      </w:r>
      <w:r w:rsidR="00256596">
        <w:rPr>
          <w:rFonts w:ascii="Times New Roman" w:hAnsi="Times New Roman"/>
        </w:rPr>
        <w:t>focuses</w:t>
      </w:r>
      <w:r w:rsidR="00D9243E">
        <w:rPr>
          <w:rFonts w:ascii="Times New Roman" w:hAnsi="Times New Roman"/>
        </w:rPr>
        <w:t xml:space="preserve"> on information relevant to the examination of financial institutions over $10 billion in asset size</w:t>
      </w:r>
      <w:r w:rsidR="0056057B">
        <w:rPr>
          <w:rFonts w:ascii="Times New Roman" w:hAnsi="Times New Roman"/>
        </w:rPr>
        <w:t xml:space="preserve"> and </w:t>
      </w:r>
      <w:proofErr w:type="gramStart"/>
      <w:r>
        <w:rPr>
          <w:rFonts w:ascii="Times New Roman" w:hAnsi="Times New Roman"/>
        </w:rPr>
        <w:t>complex in</w:t>
      </w:r>
      <w:proofErr w:type="gramEnd"/>
      <w:r>
        <w:rPr>
          <w:rFonts w:ascii="Times New Roman" w:hAnsi="Times New Roman"/>
        </w:rPr>
        <w:t xml:space="preserve"> structure and business line activities</w:t>
      </w:r>
      <w:r w:rsidR="006F437E">
        <w:rPr>
          <w:rFonts w:ascii="Times New Roman" w:hAnsi="Times New Roman"/>
        </w:rPr>
        <w:t xml:space="preserve">. </w:t>
      </w:r>
      <w:r>
        <w:rPr>
          <w:rFonts w:ascii="Times New Roman" w:hAnsi="Times New Roman"/>
        </w:rPr>
        <w:t>The conference may include updates on accounting standards, the U.S. and Global economic environment impacting financial institutions, and emerging issues confronting the regulated financial services industry.</w:t>
      </w:r>
      <w:r w:rsidR="00580A11">
        <w:rPr>
          <w:rFonts w:ascii="Times New Roman" w:hAnsi="Times New Roman"/>
        </w:rPr>
        <w:t xml:space="preserve"> Speakers include industry and agency subject matter experts.</w:t>
      </w:r>
      <w:r w:rsidR="005D61E5">
        <w:rPr>
          <w:rFonts w:ascii="Times New Roman" w:hAnsi="Times New Roman"/>
        </w:rPr>
        <w:t xml:space="preserve"> The content focuses on safety and soundness and risk management.</w:t>
      </w:r>
    </w:p>
    <w:p w14:paraId="66D731B2" w14:textId="2A73A8F3" w:rsidR="000E45A2" w:rsidRPr="000D041B" w:rsidRDefault="00174408" w:rsidP="000E45A2">
      <w:pPr>
        <w:spacing w:before="120" w:after="120" w:line="240" w:lineRule="auto"/>
        <w:jc w:val="both"/>
        <w:rPr>
          <w:rFonts w:ascii="Times New Roman" w:hAnsi="Times New Roman"/>
        </w:rPr>
      </w:pPr>
      <w:r>
        <w:rPr>
          <w:rFonts w:ascii="Times New Roman" w:hAnsi="Times New Roman"/>
        </w:rPr>
        <w:t>C</w:t>
      </w:r>
      <w:r w:rsidR="000E45A2" w:rsidRPr="000D041B">
        <w:rPr>
          <w:rFonts w:ascii="Times New Roman" w:hAnsi="Times New Roman"/>
        </w:rPr>
        <w:t xml:space="preserve">ontent is </w:t>
      </w:r>
      <w:r w:rsidR="000D041B">
        <w:rPr>
          <w:rFonts w:ascii="Times New Roman" w:hAnsi="Times New Roman"/>
        </w:rPr>
        <w:t>designed</w:t>
      </w:r>
      <w:r w:rsidR="000D041B" w:rsidRPr="000D041B">
        <w:rPr>
          <w:rFonts w:ascii="Times New Roman" w:hAnsi="Times New Roman"/>
        </w:rPr>
        <w:t xml:space="preserve"> </w:t>
      </w:r>
      <w:r w:rsidR="000E45A2" w:rsidRPr="000D041B">
        <w:rPr>
          <w:rFonts w:ascii="Times New Roman" w:hAnsi="Times New Roman"/>
        </w:rPr>
        <w:t>to be of value to all interested examiners.</w:t>
      </w:r>
    </w:p>
    <w:p w14:paraId="0B46CD95" w14:textId="4A0D9D68" w:rsidR="005D61E5" w:rsidRDefault="005D61E5" w:rsidP="005D61E5">
      <w:pPr>
        <w:spacing w:before="120" w:after="120" w:line="240" w:lineRule="auto"/>
        <w:jc w:val="both"/>
        <w:rPr>
          <w:rFonts w:ascii="Times New Roman" w:hAnsi="Times New Roman"/>
        </w:rPr>
      </w:pPr>
      <w:r w:rsidRPr="0033090D">
        <w:rPr>
          <w:rFonts w:ascii="Times New Roman" w:hAnsi="Times New Roman"/>
        </w:rPr>
        <w:t xml:space="preserve">The length is </w:t>
      </w:r>
      <w:r w:rsidRPr="0033090D" w:rsidDel="00BF0FB0">
        <w:rPr>
          <w:rFonts w:ascii="Times New Roman" w:hAnsi="Times New Roman"/>
        </w:rPr>
        <w:t xml:space="preserve">typically </w:t>
      </w:r>
      <w:r>
        <w:rPr>
          <w:rFonts w:ascii="Times New Roman" w:hAnsi="Times New Roman"/>
        </w:rPr>
        <w:t>two</w:t>
      </w:r>
      <w:r w:rsidRPr="0033090D">
        <w:rPr>
          <w:rFonts w:ascii="Times New Roman" w:hAnsi="Times New Roman"/>
        </w:rPr>
        <w:t xml:space="preserve"> to </w:t>
      </w:r>
      <w:r w:rsidR="00231E02">
        <w:rPr>
          <w:rFonts w:ascii="Times New Roman" w:hAnsi="Times New Roman"/>
        </w:rPr>
        <w:t>four</w:t>
      </w:r>
      <w:r w:rsidRPr="0033090D">
        <w:rPr>
          <w:rFonts w:ascii="Times New Roman" w:hAnsi="Times New Roman"/>
        </w:rPr>
        <w:t xml:space="preserve"> days.</w:t>
      </w:r>
    </w:p>
    <w:p w14:paraId="02906A89" w14:textId="1D6B0A4F" w:rsidR="000A3C80" w:rsidRPr="00E756C9" w:rsidRDefault="000A3C80" w:rsidP="000A3C80">
      <w:pPr>
        <w:spacing w:before="120" w:after="120" w:line="240" w:lineRule="auto"/>
        <w:jc w:val="both"/>
        <w:rPr>
          <w:rFonts w:ascii="Times New Roman" w:hAnsi="Times New Roman"/>
          <w:b/>
          <w:sz w:val="24"/>
          <w:szCs w:val="24"/>
        </w:rPr>
      </w:pPr>
      <w:r w:rsidRPr="00E756C9">
        <w:rPr>
          <w:rFonts w:ascii="Times New Roman" w:hAnsi="Times New Roman"/>
          <w:b/>
          <w:sz w:val="24"/>
          <w:szCs w:val="24"/>
        </w:rPr>
        <w:t>Target Audience</w:t>
      </w:r>
    </w:p>
    <w:p w14:paraId="7953C5C9" w14:textId="6F50D122" w:rsidR="0007061C" w:rsidRDefault="000A3C80" w:rsidP="000A3C80">
      <w:pPr>
        <w:spacing w:before="120" w:after="120" w:line="240" w:lineRule="auto"/>
        <w:jc w:val="both"/>
        <w:rPr>
          <w:rFonts w:ascii="Times New Roman" w:hAnsi="Times New Roman"/>
        </w:rPr>
      </w:pPr>
      <w:r w:rsidRPr="00E756C9">
        <w:rPr>
          <w:rFonts w:ascii="Times New Roman" w:hAnsi="Times New Roman"/>
        </w:rPr>
        <w:t xml:space="preserve">The </w:t>
      </w:r>
      <w:r w:rsidR="00D07D5A" w:rsidRPr="000D041B">
        <w:rPr>
          <w:rFonts w:ascii="Times New Roman" w:hAnsi="Times New Roman"/>
          <w:iCs/>
        </w:rPr>
        <w:t>confere</w:t>
      </w:r>
      <w:r w:rsidR="00083F0C" w:rsidRPr="000D041B">
        <w:rPr>
          <w:rFonts w:ascii="Times New Roman" w:hAnsi="Times New Roman"/>
          <w:iCs/>
        </w:rPr>
        <w:t>nce</w:t>
      </w:r>
      <w:r w:rsidR="00E756C9">
        <w:rPr>
          <w:rFonts w:ascii="Times New Roman" w:hAnsi="Times New Roman"/>
          <w:i/>
        </w:rPr>
        <w:t xml:space="preserve"> </w:t>
      </w:r>
      <w:r w:rsidR="00BC463F">
        <w:rPr>
          <w:rFonts w:ascii="Times New Roman" w:hAnsi="Times New Roman"/>
        </w:rPr>
        <w:t>is intended for FFIEC member agency</w:t>
      </w:r>
      <w:r w:rsidR="00BC463F" w:rsidRPr="00E756C9">
        <w:rPr>
          <w:rFonts w:ascii="Times New Roman" w:hAnsi="Times New Roman"/>
        </w:rPr>
        <w:t xml:space="preserve"> </w:t>
      </w:r>
      <w:r w:rsidR="00B023EF" w:rsidRPr="00E756C9">
        <w:rPr>
          <w:rFonts w:ascii="Times New Roman" w:hAnsi="Times New Roman"/>
        </w:rPr>
        <w:t>examiners</w:t>
      </w:r>
      <w:r w:rsidR="00226746">
        <w:rPr>
          <w:rFonts w:ascii="Times New Roman" w:hAnsi="Times New Roman"/>
        </w:rPr>
        <w:t xml:space="preserve"> and </w:t>
      </w:r>
      <w:r w:rsidR="00BC463F">
        <w:rPr>
          <w:rFonts w:ascii="Times New Roman" w:hAnsi="Times New Roman"/>
        </w:rPr>
        <w:t>staff</w:t>
      </w:r>
      <w:r w:rsidR="00EB68F6">
        <w:rPr>
          <w:rFonts w:ascii="Times New Roman" w:hAnsi="Times New Roman"/>
        </w:rPr>
        <w:t xml:space="preserve"> currently involved in the examination or supervisory oversight of large, complex</w:t>
      </w:r>
      <w:r w:rsidR="00A93D9D">
        <w:rPr>
          <w:rFonts w:ascii="Times New Roman" w:hAnsi="Times New Roman"/>
        </w:rPr>
        <w:t xml:space="preserve"> financial institutions.</w:t>
      </w:r>
    </w:p>
    <w:p w14:paraId="7A1D9177" w14:textId="77777777" w:rsidR="0046323F" w:rsidRDefault="0046323F" w:rsidP="00EE6FA3">
      <w:pPr>
        <w:spacing w:before="120" w:after="120" w:line="240" w:lineRule="auto"/>
        <w:jc w:val="both"/>
        <w:rPr>
          <w:rFonts w:ascii="Times New Roman" w:hAnsi="Times New Roman"/>
          <w:b/>
          <w:sz w:val="24"/>
        </w:rPr>
      </w:pPr>
      <w:r w:rsidRPr="00F00652">
        <w:rPr>
          <w:rFonts w:ascii="Times New Roman" w:hAnsi="Times New Roman"/>
          <w:b/>
          <w:sz w:val="24"/>
        </w:rPr>
        <w:t>Continuing Education</w:t>
      </w:r>
    </w:p>
    <w:p w14:paraId="5B627625" w14:textId="326CF1A4" w:rsidR="0046323F" w:rsidRDefault="0046323F" w:rsidP="00EE6FA3">
      <w:pPr>
        <w:spacing w:before="120" w:after="120" w:line="240" w:lineRule="auto"/>
        <w:jc w:val="both"/>
        <w:rPr>
          <w:rFonts w:ascii="Times New Roman" w:hAnsi="Times New Roman"/>
        </w:rPr>
      </w:pPr>
      <w:r>
        <w:rPr>
          <w:rFonts w:ascii="Times New Roman" w:hAnsi="Times New Roman"/>
        </w:rPr>
        <w:t>Annually the conference is assessed for continuing professional education credits.</w:t>
      </w:r>
    </w:p>
    <w:p w14:paraId="4708DDA5" w14:textId="77777777" w:rsidR="00231E02" w:rsidRDefault="00E56729" w:rsidP="00231E02">
      <w:pPr>
        <w:pBdr>
          <w:top w:val="single" w:sz="8" w:space="1" w:color="auto"/>
          <w:left w:val="single" w:sz="8" w:space="4" w:color="auto"/>
          <w:bottom w:val="single" w:sz="8" w:space="1" w:color="auto"/>
          <w:right w:val="single" w:sz="8" w:space="4" w:color="auto"/>
        </w:pBdr>
        <w:shd w:val="clear" w:color="auto" w:fill="D9D9D9" w:themeFill="background1" w:themeFillShade="D9"/>
        <w:spacing w:before="120" w:after="120" w:line="240" w:lineRule="auto"/>
        <w:jc w:val="both"/>
        <w:rPr>
          <w:rFonts w:ascii="Times New Roman" w:hAnsi="Times New Roman"/>
        </w:rPr>
      </w:pPr>
      <w:r>
        <w:rPr>
          <w:rFonts w:ascii="Times New Roman" w:hAnsi="Times New Roman"/>
        </w:rPr>
        <w:t xml:space="preserve">The ABA is dedicated to promoting the highest standards of performance and ethics within the financial services industry. </w:t>
      </w:r>
      <w:r w:rsidRPr="00E665E6">
        <w:rPr>
          <w:rFonts w:ascii="Times New Roman" w:hAnsi="Times New Roman"/>
        </w:rPr>
        <w:t xml:space="preserve">The </w:t>
      </w:r>
      <w:r w:rsidR="000D041B" w:rsidRPr="00E665E6">
        <w:rPr>
          <w:rFonts w:ascii="Times New Roman" w:hAnsi="Times New Roman"/>
        </w:rPr>
        <w:t>20</w:t>
      </w:r>
      <w:r w:rsidR="000D041B">
        <w:rPr>
          <w:rFonts w:ascii="Times New Roman" w:hAnsi="Times New Roman"/>
        </w:rPr>
        <w:t>25</w:t>
      </w:r>
      <w:r w:rsidR="000D041B" w:rsidRPr="00E665E6">
        <w:rPr>
          <w:rFonts w:ascii="Times New Roman" w:hAnsi="Times New Roman"/>
        </w:rPr>
        <w:t xml:space="preserve"> </w:t>
      </w:r>
      <w:r w:rsidRPr="00E665E6">
        <w:rPr>
          <w:rFonts w:ascii="Times New Roman" w:hAnsi="Times New Roman"/>
        </w:rPr>
        <w:t xml:space="preserve">session of the </w:t>
      </w:r>
      <w:r>
        <w:rPr>
          <w:rFonts w:ascii="Times New Roman" w:hAnsi="Times New Roman"/>
          <w:i/>
        </w:rPr>
        <w:t>Supervisory Updates &amp; Emerging Issues for Large, Complex Financial Institutions</w:t>
      </w:r>
      <w:r w:rsidRPr="00E756C9">
        <w:rPr>
          <w:rFonts w:ascii="Times New Roman" w:hAnsi="Times New Roman"/>
        </w:rPr>
        <w:t xml:space="preserve"> </w:t>
      </w:r>
      <w:r w:rsidRPr="00E665E6">
        <w:rPr>
          <w:rFonts w:ascii="Times New Roman" w:hAnsi="Times New Roman"/>
        </w:rPr>
        <w:t xml:space="preserve">has been approved for </w:t>
      </w:r>
      <w:r w:rsidR="000D041B" w:rsidRPr="000D041B">
        <w:rPr>
          <w:rFonts w:ascii="Times New Roman" w:hAnsi="Times New Roman"/>
        </w:rPr>
        <w:t xml:space="preserve">10.25 CRCM, CERP, 4 CSOP, </w:t>
      </w:r>
      <w:r w:rsidR="000D041B">
        <w:rPr>
          <w:rFonts w:ascii="Times New Roman" w:hAnsi="Times New Roman"/>
        </w:rPr>
        <w:t xml:space="preserve">and </w:t>
      </w:r>
      <w:r w:rsidR="000D041B" w:rsidRPr="000D041B">
        <w:rPr>
          <w:rFonts w:ascii="Times New Roman" w:hAnsi="Times New Roman"/>
        </w:rPr>
        <w:t xml:space="preserve">2.5 CTFA </w:t>
      </w:r>
      <w:r w:rsidR="000D041B" w:rsidRPr="00130279">
        <w:rPr>
          <w:rFonts w:ascii="Times New Roman" w:hAnsi="Times New Roman"/>
        </w:rPr>
        <w:t>credits</w:t>
      </w:r>
      <w:r w:rsidRPr="00E665E6">
        <w:rPr>
          <w:rFonts w:ascii="Times New Roman" w:hAnsi="Times New Roman"/>
        </w:rPr>
        <w:t>.</w:t>
      </w:r>
      <w:r>
        <w:rPr>
          <w:rFonts w:ascii="Times New Roman" w:hAnsi="Times New Roman"/>
        </w:rPr>
        <w:t xml:space="preserve"> This statement is not an endorsement of this program or its sponsor. </w:t>
      </w:r>
      <w:r w:rsidR="00231E02">
        <w:rPr>
          <w:rFonts w:ascii="Times New Roman" w:hAnsi="Times New Roman"/>
        </w:rPr>
        <w:t>The program will be submitted for accreditation review on a session-by-session basis.</w:t>
      </w:r>
    </w:p>
    <w:p w14:paraId="6A514565" w14:textId="77777777" w:rsidR="00DC4ABA" w:rsidRPr="00E756C9" w:rsidRDefault="00DC4ABA" w:rsidP="000A3C80">
      <w:pPr>
        <w:spacing w:before="120" w:after="120" w:line="240" w:lineRule="auto"/>
        <w:jc w:val="both"/>
        <w:rPr>
          <w:rFonts w:ascii="Times New Roman" w:hAnsi="Times New Roman"/>
        </w:rPr>
      </w:pPr>
    </w:p>
    <w:p w14:paraId="4AE0244F" w14:textId="77777777" w:rsidR="00E334EC" w:rsidRDefault="00E334EC" w:rsidP="00E334EC">
      <w:pPr>
        <w:spacing w:before="60" w:after="0" w:line="240" w:lineRule="auto"/>
        <w:jc w:val="center"/>
        <w:rPr>
          <w:rFonts w:ascii="Times New Roman" w:hAnsi="Times New Roman"/>
          <w:u w:val="single"/>
        </w:rPr>
      </w:pPr>
      <w:r>
        <w:rPr>
          <w:rFonts w:ascii="Arial" w:hAnsi="Arial" w:cs="Arial"/>
          <w:noProof/>
          <w:sz w:val="18"/>
          <w:szCs w:val="18"/>
        </w:rPr>
        <w:drawing>
          <wp:inline distT="0" distB="0" distL="0" distR="0" wp14:anchorId="544A462C" wp14:editId="16EBA963">
            <wp:extent cx="464820" cy="441960"/>
            <wp:effectExtent l="0" t="0" r="0" b="0"/>
            <wp:docPr id="14" name="Picture 14" descr="NASBA CPE logo" title="NASBA 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 cy="441960"/>
                    </a:xfrm>
                    <a:prstGeom prst="rect">
                      <a:avLst/>
                    </a:prstGeom>
                    <a:noFill/>
                    <a:ln>
                      <a:noFill/>
                    </a:ln>
                  </pic:spPr>
                </pic:pic>
              </a:graphicData>
            </a:graphic>
          </wp:inline>
        </w:drawing>
      </w:r>
    </w:p>
    <w:p w14:paraId="13DDC4C4" w14:textId="77777777" w:rsidR="00E334EC" w:rsidRDefault="00E334EC" w:rsidP="00E334EC">
      <w:pPr>
        <w:spacing w:after="0" w:line="240" w:lineRule="auto"/>
        <w:jc w:val="center"/>
        <w:rPr>
          <w:rFonts w:ascii="Times New Roman" w:hAnsi="Times New Roman"/>
          <w:b/>
          <w:sz w:val="20"/>
          <w:szCs w:val="20"/>
        </w:rPr>
      </w:pPr>
    </w:p>
    <w:p w14:paraId="48D6FCE6" w14:textId="7EDCD8B7" w:rsidR="000A3C80" w:rsidRDefault="000D041B" w:rsidP="0003732D">
      <w:pPr>
        <w:spacing w:before="60" w:after="0" w:line="240" w:lineRule="auto"/>
        <w:jc w:val="center"/>
        <w:rPr>
          <w:rFonts w:ascii="Times New Roman" w:hAnsi="Times New Roman"/>
        </w:rPr>
      </w:pPr>
      <w:r>
        <w:rPr>
          <w:rFonts w:ascii="Times New Roman" w:hAnsi="Times New Roman"/>
          <w:b/>
          <w:sz w:val="20"/>
          <w:szCs w:val="18"/>
        </w:rPr>
        <w:t xml:space="preserve">2025 </w:t>
      </w:r>
      <w:r w:rsidR="00475C96">
        <w:rPr>
          <w:rFonts w:ascii="Times New Roman" w:hAnsi="Times New Roman"/>
          <w:b/>
          <w:sz w:val="20"/>
          <w:szCs w:val="18"/>
        </w:rPr>
        <w:t>Approved Credit Hours</w:t>
      </w:r>
      <w:r w:rsidR="00475C96">
        <w:rPr>
          <w:rFonts w:ascii="Times New Roman" w:hAnsi="Times New Roman"/>
          <w:b/>
          <w:sz w:val="20"/>
        </w:rPr>
        <w:t>:</w:t>
      </w:r>
      <w:r>
        <w:rPr>
          <w:rFonts w:ascii="Times New Roman" w:hAnsi="Times New Roman"/>
          <w:b/>
          <w:sz w:val="20"/>
        </w:rPr>
        <w:t>9.6</w:t>
      </w:r>
    </w:p>
    <w:sectPr w:rsidR="000A3C80" w:rsidSect="00544A35">
      <w:type w:val="continuous"/>
      <w:pgSz w:w="12240" w:h="15840" w:code="1"/>
      <w:pgMar w:top="720" w:right="1440" w:bottom="72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72F7" w14:textId="77777777" w:rsidR="00883EF1" w:rsidRDefault="00883EF1" w:rsidP="00D2133C">
      <w:pPr>
        <w:spacing w:after="0" w:line="240" w:lineRule="auto"/>
      </w:pPr>
      <w:r>
        <w:separator/>
      </w:r>
    </w:p>
  </w:endnote>
  <w:endnote w:type="continuationSeparator" w:id="0">
    <w:p w14:paraId="2D352176" w14:textId="77777777" w:rsidR="00883EF1" w:rsidRDefault="00883EF1" w:rsidP="00D2133C">
      <w:pPr>
        <w:spacing w:after="0" w:line="240" w:lineRule="auto"/>
      </w:pPr>
      <w:r>
        <w:continuationSeparator/>
      </w:r>
    </w:p>
  </w:endnote>
  <w:endnote w:type="continuationNotice" w:id="1">
    <w:p w14:paraId="551B9B92" w14:textId="77777777" w:rsidR="00883EF1" w:rsidRDefault="00883E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Italic">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FE2B" w14:textId="167D394D" w:rsidR="008C6FA9" w:rsidRPr="00005B10" w:rsidRDefault="008C6FA9" w:rsidP="00D2133C">
    <w:pPr>
      <w:pStyle w:val="Footer"/>
      <w:tabs>
        <w:tab w:val="clear" w:pos="4680"/>
      </w:tabs>
      <w:rPr>
        <w:rFonts w:ascii="Times New Roman" w:hAnsi="Times New Roman"/>
      </w:rPr>
    </w:pPr>
    <w:r w:rsidRPr="00A13798">
      <w:rPr>
        <w:rFonts w:ascii="Times New Roman" w:hAnsi="Times New Roman"/>
      </w:rPr>
      <w:fldChar w:fldCharType="begin"/>
    </w:r>
    <w:r w:rsidRPr="00A13798">
      <w:rPr>
        <w:rFonts w:ascii="Times New Roman" w:hAnsi="Times New Roman"/>
      </w:rPr>
      <w:instrText xml:space="preserve"> PAGE   \* MERGEFORMAT </w:instrText>
    </w:r>
    <w:r w:rsidRPr="00A13798">
      <w:rPr>
        <w:rFonts w:ascii="Times New Roman" w:hAnsi="Times New Roman"/>
      </w:rPr>
      <w:fldChar w:fldCharType="separate"/>
    </w:r>
    <w:r w:rsidR="000B2673">
      <w:rPr>
        <w:rFonts w:ascii="Times New Roman" w:hAnsi="Times New Roman"/>
        <w:noProof/>
      </w:rPr>
      <w:t>x</w:t>
    </w:r>
    <w:r w:rsidRPr="00A13798">
      <w:rPr>
        <w:rFonts w:ascii="Times New Roman" w:hAnsi="Times New Roman"/>
      </w:rPr>
      <w:fldChar w:fldCharType="end"/>
    </w:r>
    <w:r>
      <w:tab/>
    </w:r>
    <w:r w:rsidRPr="00005B10">
      <w:rPr>
        <w:rFonts w:ascii="Times New Roman" w:hAnsi="Times New Roman"/>
      </w:rPr>
      <w:t>20</w:t>
    </w:r>
    <w:r>
      <w:rPr>
        <w:rFonts w:ascii="Times New Roman" w:hAnsi="Times New Roman"/>
      </w:rPr>
      <w:t>2</w:t>
    </w:r>
    <w:r w:rsidR="00852935">
      <w:rPr>
        <w:rFonts w:ascii="Times New Roman" w:hAnsi="Times New Roman"/>
      </w:rPr>
      <w:t>7</w:t>
    </w:r>
    <w:r>
      <w:rPr>
        <w:rFonts w:ascii="Times New Roman" w:hAnsi="Times New Roman"/>
      </w:rPr>
      <w:t xml:space="preserve"> </w:t>
    </w:r>
    <w:r w:rsidRPr="00005B10">
      <w:rPr>
        <w:rFonts w:ascii="Times New Roman" w:hAnsi="Times New Roman"/>
      </w:rPr>
      <w:t>FFIEC Course Catalog</w:t>
    </w:r>
    <w:r>
      <w:rPr>
        <w:rFonts w:ascii="Times New Roman" w:hAnsi="Times New Roman"/>
      </w:rPr>
      <w:t xml:space="preserve">ue – </w:t>
    </w:r>
    <w:r w:rsidR="00852935">
      <w:rPr>
        <w:rFonts w:ascii="Times New Roman" w:hAnsi="Times New Roman"/>
      </w:rPr>
      <w:t>1</w:t>
    </w:r>
    <w:r w:rsidR="00852935" w:rsidRPr="00852935">
      <w:rPr>
        <w:rFonts w:ascii="Times New Roman" w:hAnsi="Times New Roman"/>
        <w:vertAlign w:val="superscript"/>
      </w:rPr>
      <w:t>st</w:t>
    </w:r>
    <w:r w:rsidR="00852935">
      <w:rPr>
        <w:rFonts w:ascii="Times New Roman" w:hAnsi="Times New Roman"/>
      </w:rPr>
      <w:t xml:space="preserve"> </w:t>
    </w:r>
    <w:r>
      <w:rPr>
        <w:rFonts w:ascii="Times New Roman" w:hAnsi="Times New Roman"/>
      </w:rPr>
      <w:t>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F9A4" w14:textId="02D395D1" w:rsidR="008C6FA9" w:rsidRPr="00D463C0" w:rsidRDefault="008C6FA9" w:rsidP="00D2133C">
    <w:pPr>
      <w:pStyle w:val="Footer"/>
      <w:tabs>
        <w:tab w:val="clear" w:pos="4680"/>
      </w:tabs>
      <w:rPr>
        <w:rFonts w:ascii="Times New Roman" w:hAnsi="Times New Roman"/>
      </w:rPr>
    </w:pPr>
    <w:r w:rsidRPr="00005B10">
      <w:rPr>
        <w:rFonts w:ascii="Times New Roman" w:hAnsi="Times New Roman"/>
      </w:rPr>
      <w:t>20</w:t>
    </w:r>
    <w:r>
      <w:rPr>
        <w:rFonts w:ascii="Times New Roman" w:hAnsi="Times New Roman"/>
      </w:rPr>
      <w:t>2</w:t>
    </w:r>
    <w:r w:rsidR="00852935">
      <w:rPr>
        <w:rFonts w:ascii="Times New Roman" w:hAnsi="Times New Roman"/>
      </w:rPr>
      <w:t>7</w:t>
    </w:r>
    <w:r w:rsidRPr="00005B10">
      <w:rPr>
        <w:rFonts w:ascii="Times New Roman" w:hAnsi="Times New Roman"/>
      </w:rPr>
      <w:t xml:space="preserve"> FFIEC Course Catalog</w:t>
    </w:r>
    <w:r>
      <w:rPr>
        <w:rFonts w:ascii="Times New Roman" w:hAnsi="Times New Roman"/>
      </w:rPr>
      <w:t xml:space="preserve">ue – </w:t>
    </w:r>
    <w:r w:rsidR="00852935">
      <w:rPr>
        <w:rFonts w:ascii="Times New Roman" w:hAnsi="Times New Roman"/>
      </w:rPr>
      <w:t>1</w:t>
    </w:r>
    <w:r w:rsidR="00852935" w:rsidRPr="00852935">
      <w:rPr>
        <w:rFonts w:ascii="Times New Roman" w:hAnsi="Times New Roman"/>
        <w:vertAlign w:val="superscript"/>
      </w:rPr>
      <w:t>st</w:t>
    </w:r>
    <w:r w:rsidR="00852935">
      <w:rPr>
        <w:rFonts w:ascii="Times New Roman" w:hAnsi="Times New Roman"/>
      </w:rPr>
      <w:t xml:space="preserve"> </w:t>
    </w:r>
    <w:r w:rsidR="00BE352A">
      <w:rPr>
        <w:rFonts w:ascii="Times New Roman" w:hAnsi="Times New Roman"/>
      </w:rPr>
      <w:t>E</w:t>
    </w:r>
    <w:r>
      <w:rPr>
        <w:rFonts w:ascii="Times New Roman" w:hAnsi="Times New Roman"/>
      </w:rPr>
      <w:t>dition</w:t>
    </w:r>
    <w:r>
      <w:tab/>
    </w:r>
    <w:r w:rsidRPr="00A13798">
      <w:rPr>
        <w:rFonts w:ascii="Times New Roman" w:hAnsi="Times New Roman"/>
      </w:rPr>
      <w:fldChar w:fldCharType="begin"/>
    </w:r>
    <w:r w:rsidRPr="00A13798">
      <w:rPr>
        <w:rFonts w:ascii="Times New Roman" w:hAnsi="Times New Roman"/>
      </w:rPr>
      <w:instrText xml:space="preserve"> PAGE   \* MERGEFORMAT </w:instrText>
    </w:r>
    <w:r w:rsidRPr="00A13798">
      <w:rPr>
        <w:rFonts w:ascii="Times New Roman" w:hAnsi="Times New Roman"/>
      </w:rPr>
      <w:fldChar w:fldCharType="separate"/>
    </w:r>
    <w:r w:rsidR="000B2673">
      <w:rPr>
        <w:rFonts w:ascii="Times New Roman" w:hAnsi="Times New Roman"/>
        <w:noProof/>
      </w:rPr>
      <w:t>ix</w:t>
    </w:r>
    <w:r w:rsidRPr="00A13798">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2F4E" w14:textId="5E382A1E" w:rsidR="008C6FA9" w:rsidRPr="00D516C8" w:rsidRDefault="008C6FA9" w:rsidP="00D2133C">
    <w:pPr>
      <w:pStyle w:val="Footer"/>
      <w:tabs>
        <w:tab w:val="clear" w:pos="4680"/>
      </w:tabs>
      <w:rPr>
        <w:rFonts w:ascii="Times New Roman" w:hAnsi="Times New Roman"/>
      </w:rPr>
    </w:pPr>
    <w:r w:rsidRPr="00A13798">
      <w:rPr>
        <w:rFonts w:ascii="Times New Roman" w:hAnsi="Times New Roman"/>
      </w:rPr>
      <w:fldChar w:fldCharType="begin"/>
    </w:r>
    <w:r w:rsidRPr="00A13798">
      <w:rPr>
        <w:rFonts w:ascii="Times New Roman" w:hAnsi="Times New Roman"/>
      </w:rPr>
      <w:instrText xml:space="preserve"> PAGE   \* MERGEFORMAT </w:instrText>
    </w:r>
    <w:r w:rsidRPr="00A13798">
      <w:rPr>
        <w:rFonts w:ascii="Times New Roman" w:hAnsi="Times New Roman"/>
      </w:rPr>
      <w:fldChar w:fldCharType="separate"/>
    </w:r>
    <w:r w:rsidR="000B2673">
      <w:rPr>
        <w:rFonts w:ascii="Times New Roman" w:hAnsi="Times New Roman"/>
        <w:noProof/>
      </w:rPr>
      <w:t>8</w:t>
    </w:r>
    <w:r w:rsidRPr="00A13798">
      <w:rPr>
        <w:rFonts w:ascii="Times New Roman" w:hAnsi="Times New Roman"/>
      </w:rPr>
      <w:fldChar w:fldCharType="end"/>
    </w:r>
    <w:r>
      <w:tab/>
    </w:r>
    <w:r w:rsidRPr="00005B10">
      <w:rPr>
        <w:rFonts w:ascii="Times New Roman" w:hAnsi="Times New Roman"/>
      </w:rPr>
      <w:t>20</w:t>
    </w:r>
    <w:r>
      <w:rPr>
        <w:rFonts w:ascii="Times New Roman" w:hAnsi="Times New Roman"/>
      </w:rPr>
      <w:t>2</w:t>
    </w:r>
    <w:r w:rsidR="00A12953">
      <w:rPr>
        <w:rFonts w:ascii="Times New Roman" w:hAnsi="Times New Roman"/>
      </w:rPr>
      <w:t>7</w:t>
    </w:r>
    <w:r>
      <w:rPr>
        <w:rFonts w:ascii="Times New Roman" w:hAnsi="Times New Roman"/>
      </w:rPr>
      <w:t xml:space="preserve"> </w:t>
    </w:r>
    <w:r w:rsidRPr="00005B10">
      <w:rPr>
        <w:rFonts w:ascii="Times New Roman" w:hAnsi="Times New Roman"/>
      </w:rPr>
      <w:t>FFIEC Course Catalog</w:t>
    </w:r>
    <w:r>
      <w:rPr>
        <w:rFonts w:ascii="Times New Roman" w:hAnsi="Times New Roman"/>
      </w:rPr>
      <w:t>ue –</w:t>
    </w:r>
    <w:r w:rsidR="00C810F6">
      <w:rPr>
        <w:rFonts w:ascii="Times New Roman" w:hAnsi="Times New Roman"/>
      </w:rPr>
      <w:t xml:space="preserve"> </w:t>
    </w:r>
    <w:r w:rsidR="00A12953">
      <w:rPr>
        <w:rFonts w:ascii="Times New Roman" w:hAnsi="Times New Roman"/>
      </w:rPr>
      <w:t>1</w:t>
    </w:r>
    <w:r w:rsidR="00A12953" w:rsidRPr="00A12953">
      <w:rPr>
        <w:rFonts w:ascii="Times New Roman" w:hAnsi="Times New Roman"/>
        <w:vertAlign w:val="superscript"/>
      </w:rPr>
      <w:t>st</w:t>
    </w:r>
    <w:r w:rsidR="00A12953">
      <w:rPr>
        <w:rFonts w:ascii="Times New Roman" w:hAnsi="Times New Roman"/>
      </w:rPr>
      <w:t xml:space="preserve"> </w:t>
    </w:r>
    <w:r>
      <w:rPr>
        <w:rFonts w:ascii="Times New Roman" w:hAnsi="Times New Roman"/>
      </w:rPr>
      <w:t>Edition</w:t>
    </w:r>
    <w:r w:rsidRPr="00005B10">
      <w:rPr>
        <w:rFonts w:ascii="Times New Roman" w:hAnsi="Times New Roman"/>
      </w:rPr>
      <w:t xml:space="preserve"> </w:t>
    </w:r>
    <w:r w:rsidRPr="00005B10">
      <w:rPr>
        <w:rFonts w:ascii="Symbol" w:eastAsia="Symbol" w:hAnsi="Symbol" w:cs="Symbol"/>
      </w:rPr>
      <w:t>·</w:t>
    </w:r>
    <w:r w:rsidRPr="00005B10">
      <w:rPr>
        <w:rFonts w:ascii="Times New Roman" w:hAnsi="Times New Roman"/>
      </w:rPr>
      <w:t xml:space="preserve"> Examiner Programs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ED1F" w14:textId="106924EF" w:rsidR="008C6FA9" w:rsidRPr="00EF6947" w:rsidRDefault="008C6FA9" w:rsidP="00FC3312">
    <w:pPr>
      <w:pStyle w:val="Footer"/>
      <w:tabs>
        <w:tab w:val="clear" w:pos="4680"/>
        <w:tab w:val="left" w:pos="7425"/>
      </w:tabs>
      <w:rPr>
        <w:rFonts w:ascii="Times New Roman" w:hAnsi="Times New Roman"/>
      </w:rPr>
    </w:pPr>
    <w:r w:rsidRPr="00005B10">
      <w:rPr>
        <w:rFonts w:ascii="Times New Roman" w:hAnsi="Times New Roman"/>
      </w:rPr>
      <w:t>20</w:t>
    </w:r>
    <w:r>
      <w:rPr>
        <w:rFonts w:ascii="Times New Roman" w:hAnsi="Times New Roman"/>
      </w:rPr>
      <w:t>2</w:t>
    </w:r>
    <w:r w:rsidR="00A12953">
      <w:rPr>
        <w:rFonts w:ascii="Times New Roman" w:hAnsi="Times New Roman"/>
      </w:rPr>
      <w:t>7</w:t>
    </w:r>
    <w:r w:rsidRPr="00005B10">
      <w:rPr>
        <w:rFonts w:ascii="Times New Roman" w:hAnsi="Times New Roman"/>
      </w:rPr>
      <w:t xml:space="preserve"> FFIEC Course Catalog</w:t>
    </w:r>
    <w:r>
      <w:rPr>
        <w:rFonts w:ascii="Times New Roman" w:hAnsi="Times New Roman"/>
      </w:rPr>
      <w:t>ue –</w:t>
    </w:r>
    <w:r w:rsidR="00516028">
      <w:rPr>
        <w:rFonts w:ascii="Times New Roman" w:hAnsi="Times New Roman"/>
      </w:rPr>
      <w:t xml:space="preserve"> </w:t>
    </w:r>
    <w:r w:rsidR="00A12953">
      <w:rPr>
        <w:rFonts w:ascii="Times New Roman" w:hAnsi="Times New Roman"/>
      </w:rPr>
      <w:t>1</w:t>
    </w:r>
    <w:r w:rsidR="00A12953" w:rsidRPr="00A12953">
      <w:rPr>
        <w:rFonts w:ascii="Times New Roman" w:hAnsi="Times New Roman"/>
        <w:vertAlign w:val="superscript"/>
      </w:rPr>
      <w:t>st</w:t>
    </w:r>
    <w:r w:rsidR="00A12953">
      <w:rPr>
        <w:rFonts w:ascii="Times New Roman" w:hAnsi="Times New Roman"/>
      </w:rPr>
      <w:t xml:space="preserve"> </w:t>
    </w:r>
    <w:r>
      <w:rPr>
        <w:rFonts w:ascii="Times New Roman" w:hAnsi="Times New Roman"/>
      </w:rPr>
      <w:t>Edition</w:t>
    </w:r>
    <w:r w:rsidRPr="00005B10">
      <w:rPr>
        <w:rFonts w:ascii="Times New Roman" w:hAnsi="Times New Roman"/>
      </w:rPr>
      <w:t xml:space="preserve"> </w:t>
    </w:r>
    <w:r w:rsidRPr="00005B10">
      <w:rPr>
        <w:rFonts w:ascii="Symbol" w:eastAsia="Symbol" w:hAnsi="Symbol" w:cs="Symbol"/>
      </w:rPr>
      <w:t>·</w:t>
    </w:r>
    <w:r w:rsidRPr="00005B10">
      <w:rPr>
        <w:rFonts w:ascii="Times New Roman" w:hAnsi="Times New Roman"/>
      </w:rPr>
      <w:t xml:space="preserve"> Examiner Programs</w:t>
    </w:r>
    <w:r>
      <w:tab/>
    </w:r>
    <w:r>
      <w:tab/>
    </w:r>
    <w:r w:rsidRPr="00A13798">
      <w:rPr>
        <w:rFonts w:ascii="Times New Roman" w:hAnsi="Times New Roman"/>
      </w:rPr>
      <w:fldChar w:fldCharType="begin"/>
    </w:r>
    <w:r w:rsidRPr="00A13798">
      <w:rPr>
        <w:rFonts w:ascii="Times New Roman" w:hAnsi="Times New Roman"/>
      </w:rPr>
      <w:instrText xml:space="preserve"> PAGE   \* MERGEFORMAT </w:instrText>
    </w:r>
    <w:r w:rsidRPr="00A13798">
      <w:rPr>
        <w:rFonts w:ascii="Times New Roman" w:hAnsi="Times New Roman"/>
      </w:rPr>
      <w:fldChar w:fldCharType="separate"/>
    </w:r>
    <w:r w:rsidR="000B2673">
      <w:rPr>
        <w:rFonts w:ascii="Times New Roman" w:hAnsi="Times New Roman"/>
        <w:noProof/>
      </w:rPr>
      <w:t>7</w:t>
    </w:r>
    <w:r w:rsidRPr="00A13798">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1518" w14:textId="77777777" w:rsidR="00883EF1" w:rsidRDefault="00883EF1" w:rsidP="00D2133C">
      <w:pPr>
        <w:spacing w:after="0" w:line="240" w:lineRule="auto"/>
      </w:pPr>
      <w:r>
        <w:separator/>
      </w:r>
    </w:p>
  </w:footnote>
  <w:footnote w:type="continuationSeparator" w:id="0">
    <w:p w14:paraId="511677C1" w14:textId="77777777" w:rsidR="00883EF1" w:rsidRDefault="00883EF1" w:rsidP="00D2133C">
      <w:pPr>
        <w:spacing w:after="0" w:line="240" w:lineRule="auto"/>
      </w:pPr>
      <w:r>
        <w:continuationSeparator/>
      </w:r>
    </w:p>
  </w:footnote>
  <w:footnote w:type="continuationNotice" w:id="1">
    <w:p w14:paraId="34799511" w14:textId="77777777" w:rsidR="00883EF1" w:rsidRDefault="00883E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946"/>
    <w:multiLevelType w:val="hybridMultilevel"/>
    <w:tmpl w:val="8BB0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02D79"/>
    <w:multiLevelType w:val="hybridMultilevel"/>
    <w:tmpl w:val="8F38DD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0A1B"/>
    <w:multiLevelType w:val="hybridMultilevel"/>
    <w:tmpl w:val="B9A69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BF79ED"/>
    <w:multiLevelType w:val="hybridMultilevel"/>
    <w:tmpl w:val="A5262036"/>
    <w:lvl w:ilvl="0" w:tplc="DDE41E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54360"/>
    <w:multiLevelType w:val="hybridMultilevel"/>
    <w:tmpl w:val="D676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07449"/>
    <w:multiLevelType w:val="hybridMultilevel"/>
    <w:tmpl w:val="1C5C6266"/>
    <w:lvl w:ilvl="0" w:tplc="1D00CA90">
      <w:numFmt w:val="bullet"/>
      <w:lvlText w:val="•"/>
      <w:lvlJc w:val="left"/>
      <w:pPr>
        <w:tabs>
          <w:tab w:val="num" w:pos="72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D5AD3"/>
    <w:multiLevelType w:val="hybridMultilevel"/>
    <w:tmpl w:val="4BAE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25125"/>
    <w:multiLevelType w:val="hybridMultilevel"/>
    <w:tmpl w:val="9186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41949"/>
    <w:multiLevelType w:val="hybridMultilevel"/>
    <w:tmpl w:val="55D2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65723"/>
    <w:multiLevelType w:val="hybridMultilevel"/>
    <w:tmpl w:val="3DE4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B65E3A"/>
    <w:multiLevelType w:val="hybridMultilevel"/>
    <w:tmpl w:val="5040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040A4"/>
    <w:multiLevelType w:val="hybridMultilevel"/>
    <w:tmpl w:val="3F2C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9A26F3"/>
    <w:multiLevelType w:val="hybridMultilevel"/>
    <w:tmpl w:val="DF7E7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082F70"/>
    <w:multiLevelType w:val="hybridMultilevel"/>
    <w:tmpl w:val="1F02F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913009"/>
    <w:multiLevelType w:val="hybridMultilevel"/>
    <w:tmpl w:val="1A72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14A20"/>
    <w:multiLevelType w:val="hybridMultilevel"/>
    <w:tmpl w:val="8056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99462A"/>
    <w:multiLevelType w:val="hybridMultilevel"/>
    <w:tmpl w:val="1AE2BE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9C080E"/>
    <w:multiLevelType w:val="hybridMultilevel"/>
    <w:tmpl w:val="43FA49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01D2C7D"/>
    <w:multiLevelType w:val="hybridMultilevel"/>
    <w:tmpl w:val="C39A6088"/>
    <w:lvl w:ilvl="0" w:tplc="F98C2B50">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6A78BB"/>
    <w:multiLevelType w:val="hybridMultilevel"/>
    <w:tmpl w:val="F9EE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C55C0"/>
    <w:multiLevelType w:val="hybridMultilevel"/>
    <w:tmpl w:val="F83A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A6B39"/>
    <w:multiLevelType w:val="hybridMultilevel"/>
    <w:tmpl w:val="71B6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701376"/>
    <w:multiLevelType w:val="hybridMultilevel"/>
    <w:tmpl w:val="8300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F0D6B"/>
    <w:multiLevelType w:val="hybridMultilevel"/>
    <w:tmpl w:val="D474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8E3A28"/>
    <w:multiLevelType w:val="hybridMultilevel"/>
    <w:tmpl w:val="8ADEF1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0375AF"/>
    <w:multiLevelType w:val="hybridMultilevel"/>
    <w:tmpl w:val="F5F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E156B"/>
    <w:multiLevelType w:val="hybridMultilevel"/>
    <w:tmpl w:val="AAA883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2FE28E5"/>
    <w:multiLevelType w:val="hybridMultilevel"/>
    <w:tmpl w:val="4BF0AB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4272140"/>
    <w:multiLevelType w:val="hybridMultilevel"/>
    <w:tmpl w:val="9CE8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11F6A"/>
    <w:multiLevelType w:val="hybridMultilevel"/>
    <w:tmpl w:val="BA2E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B3C51"/>
    <w:multiLevelType w:val="hybridMultilevel"/>
    <w:tmpl w:val="3CF2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53A04"/>
    <w:multiLevelType w:val="hybridMultilevel"/>
    <w:tmpl w:val="B6C07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704EB"/>
    <w:multiLevelType w:val="hybridMultilevel"/>
    <w:tmpl w:val="BA0E29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6EB3E7D"/>
    <w:multiLevelType w:val="hybridMultilevel"/>
    <w:tmpl w:val="F858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8D2B20"/>
    <w:multiLevelType w:val="hybridMultilevel"/>
    <w:tmpl w:val="9142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44E68"/>
    <w:multiLevelType w:val="hybridMultilevel"/>
    <w:tmpl w:val="429CC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C11295"/>
    <w:multiLevelType w:val="hybridMultilevel"/>
    <w:tmpl w:val="100A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E02C2"/>
    <w:multiLevelType w:val="hybridMultilevel"/>
    <w:tmpl w:val="E46E14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DF0FD5"/>
    <w:multiLevelType w:val="hybridMultilevel"/>
    <w:tmpl w:val="253017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9A53156"/>
    <w:multiLevelType w:val="hybridMultilevel"/>
    <w:tmpl w:val="1A64B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BC4B53"/>
    <w:multiLevelType w:val="hybridMultilevel"/>
    <w:tmpl w:val="E8A6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35ED7"/>
    <w:multiLevelType w:val="hybridMultilevel"/>
    <w:tmpl w:val="6E123D82"/>
    <w:lvl w:ilvl="0" w:tplc="F98C2B50">
      <w:start w:val="1"/>
      <w:numFmt w:val="bullet"/>
      <w:lvlText w:val="•"/>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E254008"/>
    <w:multiLevelType w:val="hybridMultilevel"/>
    <w:tmpl w:val="78AC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144DDD"/>
    <w:multiLevelType w:val="hybridMultilevel"/>
    <w:tmpl w:val="94FC1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F65D6"/>
    <w:multiLevelType w:val="hybridMultilevel"/>
    <w:tmpl w:val="10B41874"/>
    <w:lvl w:ilvl="0" w:tplc="04090001">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E43DB1"/>
    <w:multiLevelType w:val="hybridMultilevel"/>
    <w:tmpl w:val="DB30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763853">
    <w:abstractNumId w:val="1"/>
  </w:num>
  <w:num w:numId="2" w16cid:durableId="2147090706">
    <w:abstractNumId w:val="26"/>
  </w:num>
  <w:num w:numId="3" w16cid:durableId="960964555">
    <w:abstractNumId w:val="24"/>
  </w:num>
  <w:num w:numId="4" w16cid:durableId="60449523">
    <w:abstractNumId w:val="16"/>
  </w:num>
  <w:num w:numId="5" w16cid:durableId="1189104151">
    <w:abstractNumId w:val="27"/>
  </w:num>
  <w:num w:numId="6" w16cid:durableId="127014908">
    <w:abstractNumId w:val="38"/>
  </w:num>
  <w:num w:numId="7" w16cid:durableId="1640645426">
    <w:abstractNumId w:val="17"/>
  </w:num>
  <w:num w:numId="8" w16cid:durableId="1101878924">
    <w:abstractNumId w:val="32"/>
  </w:num>
  <w:num w:numId="9" w16cid:durableId="128019256">
    <w:abstractNumId w:val="37"/>
  </w:num>
  <w:num w:numId="10" w16cid:durableId="1094404160">
    <w:abstractNumId w:val="5"/>
  </w:num>
  <w:num w:numId="11" w16cid:durableId="805122850">
    <w:abstractNumId w:val="41"/>
  </w:num>
  <w:num w:numId="12" w16cid:durableId="90056789">
    <w:abstractNumId w:val="18"/>
  </w:num>
  <w:num w:numId="13" w16cid:durableId="1682583565">
    <w:abstractNumId w:val="13"/>
  </w:num>
  <w:num w:numId="14" w16cid:durableId="1421099355">
    <w:abstractNumId w:val="35"/>
  </w:num>
  <w:num w:numId="15" w16cid:durableId="1156994238">
    <w:abstractNumId w:val="2"/>
  </w:num>
  <w:num w:numId="16" w16cid:durableId="1903904529">
    <w:abstractNumId w:val="40"/>
  </w:num>
  <w:num w:numId="17" w16cid:durableId="1103451590">
    <w:abstractNumId w:val="0"/>
  </w:num>
  <w:num w:numId="18" w16cid:durableId="1375695888">
    <w:abstractNumId w:val="36"/>
  </w:num>
  <w:num w:numId="19" w16cid:durableId="552280009">
    <w:abstractNumId w:val="14"/>
  </w:num>
  <w:num w:numId="20" w16cid:durableId="1219636125">
    <w:abstractNumId w:val="6"/>
  </w:num>
  <w:num w:numId="21" w16cid:durableId="2136870076">
    <w:abstractNumId w:val="4"/>
  </w:num>
  <w:num w:numId="22" w16cid:durableId="133838483">
    <w:abstractNumId w:val="33"/>
  </w:num>
  <w:num w:numId="23" w16cid:durableId="1649507557">
    <w:abstractNumId w:val="8"/>
  </w:num>
  <w:num w:numId="24" w16cid:durableId="1133598139">
    <w:abstractNumId w:val="30"/>
  </w:num>
  <w:num w:numId="25" w16cid:durableId="1276985530">
    <w:abstractNumId w:val="9"/>
  </w:num>
  <w:num w:numId="26" w16cid:durableId="1784226775">
    <w:abstractNumId w:val="23"/>
  </w:num>
  <w:num w:numId="27" w16cid:durableId="726342394">
    <w:abstractNumId w:val="42"/>
  </w:num>
  <w:num w:numId="28" w16cid:durableId="389697959">
    <w:abstractNumId w:val="19"/>
  </w:num>
  <w:num w:numId="29" w16cid:durableId="1614635454">
    <w:abstractNumId w:val="31"/>
  </w:num>
  <w:num w:numId="30" w16cid:durableId="1923029219">
    <w:abstractNumId w:val="11"/>
  </w:num>
  <w:num w:numId="31" w16cid:durableId="773861996">
    <w:abstractNumId w:val="12"/>
  </w:num>
  <w:num w:numId="32" w16cid:durableId="1134517604">
    <w:abstractNumId w:val="45"/>
  </w:num>
  <w:num w:numId="33" w16cid:durableId="245312008">
    <w:abstractNumId w:val="39"/>
  </w:num>
  <w:num w:numId="34" w16cid:durableId="1813718515">
    <w:abstractNumId w:val="21"/>
  </w:num>
  <w:num w:numId="35" w16cid:durableId="305934164">
    <w:abstractNumId w:val="43"/>
  </w:num>
  <w:num w:numId="36" w16cid:durableId="344524446">
    <w:abstractNumId w:val="15"/>
  </w:num>
  <w:num w:numId="37" w16cid:durableId="1659726668">
    <w:abstractNumId w:val="28"/>
  </w:num>
  <w:num w:numId="38" w16cid:durableId="465124546">
    <w:abstractNumId w:val="44"/>
  </w:num>
  <w:num w:numId="39" w16cid:durableId="1752462309">
    <w:abstractNumId w:val="20"/>
  </w:num>
  <w:num w:numId="40" w16cid:durableId="1973365392">
    <w:abstractNumId w:val="25"/>
  </w:num>
  <w:num w:numId="41" w16cid:durableId="484862944">
    <w:abstractNumId w:val="7"/>
  </w:num>
  <w:num w:numId="42" w16cid:durableId="443696299">
    <w:abstractNumId w:val="22"/>
  </w:num>
  <w:num w:numId="43" w16cid:durableId="1756979647">
    <w:abstractNumId w:val="29"/>
  </w:num>
  <w:num w:numId="44" w16cid:durableId="1598247870">
    <w:abstractNumId w:val="10"/>
  </w:num>
  <w:num w:numId="45" w16cid:durableId="749274327">
    <w:abstractNumId w:val="3"/>
  </w:num>
  <w:num w:numId="46" w16cid:durableId="1659184719">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33C"/>
    <w:rsid w:val="00001598"/>
    <w:rsid w:val="00001825"/>
    <w:rsid w:val="00001A8A"/>
    <w:rsid w:val="00001AA2"/>
    <w:rsid w:val="0000222C"/>
    <w:rsid w:val="00002B6F"/>
    <w:rsid w:val="00002F8C"/>
    <w:rsid w:val="0000334D"/>
    <w:rsid w:val="00004E68"/>
    <w:rsid w:val="00004FE6"/>
    <w:rsid w:val="00005321"/>
    <w:rsid w:val="0000535C"/>
    <w:rsid w:val="00005B10"/>
    <w:rsid w:val="00006265"/>
    <w:rsid w:val="00007409"/>
    <w:rsid w:val="0000768F"/>
    <w:rsid w:val="0000779C"/>
    <w:rsid w:val="00010533"/>
    <w:rsid w:val="00010F19"/>
    <w:rsid w:val="000116AB"/>
    <w:rsid w:val="000118AE"/>
    <w:rsid w:val="0001191E"/>
    <w:rsid w:val="00012110"/>
    <w:rsid w:val="00013C06"/>
    <w:rsid w:val="00015759"/>
    <w:rsid w:val="00015BF1"/>
    <w:rsid w:val="00017125"/>
    <w:rsid w:val="00017D83"/>
    <w:rsid w:val="00020B6D"/>
    <w:rsid w:val="000214FB"/>
    <w:rsid w:val="000218EC"/>
    <w:rsid w:val="0002198E"/>
    <w:rsid w:val="00022C60"/>
    <w:rsid w:val="00023114"/>
    <w:rsid w:val="00023857"/>
    <w:rsid w:val="0002443E"/>
    <w:rsid w:val="000247AC"/>
    <w:rsid w:val="00024B94"/>
    <w:rsid w:val="0002612D"/>
    <w:rsid w:val="000267AB"/>
    <w:rsid w:val="00026DD8"/>
    <w:rsid w:val="000271B6"/>
    <w:rsid w:val="00027BB9"/>
    <w:rsid w:val="000313B6"/>
    <w:rsid w:val="0003160C"/>
    <w:rsid w:val="000328C9"/>
    <w:rsid w:val="0003320A"/>
    <w:rsid w:val="00034ECE"/>
    <w:rsid w:val="000357BA"/>
    <w:rsid w:val="0003732D"/>
    <w:rsid w:val="00040323"/>
    <w:rsid w:val="0004289D"/>
    <w:rsid w:val="00043282"/>
    <w:rsid w:val="0004338B"/>
    <w:rsid w:val="00044013"/>
    <w:rsid w:val="00046675"/>
    <w:rsid w:val="000467AE"/>
    <w:rsid w:val="00046836"/>
    <w:rsid w:val="00050BAD"/>
    <w:rsid w:val="00050ECB"/>
    <w:rsid w:val="000515A3"/>
    <w:rsid w:val="00051B73"/>
    <w:rsid w:val="000526D5"/>
    <w:rsid w:val="00052AF8"/>
    <w:rsid w:val="00052CD3"/>
    <w:rsid w:val="00052F3E"/>
    <w:rsid w:val="00053308"/>
    <w:rsid w:val="00053A7F"/>
    <w:rsid w:val="00053DE2"/>
    <w:rsid w:val="0005403E"/>
    <w:rsid w:val="000544AB"/>
    <w:rsid w:val="000545EC"/>
    <w:rsid w:val="00054903"/>
    <w:rsid w:val="00057951"/>
    <w:rsid w:val="0005797E"/>
    <w:rsid w:val="000604C3"/>
    <w:rsid w:val="00060B8F"/>
    <w:rsid w:val="00060C57"/>
    <w:rsid w:val="000614A6"/>
    <w:rsid w:val="00061840"/>
    <w:rsid w:val="0006231D"/>
    <w:rsid w:val="00063174"/>
    <w:rsid w:val="00063A4C"/>
    <w:rsid w:val="00065F4B"/>
    <w:rsid w:val="00066AFD"/>
    <w:rsid w:val="00067235"/>
    <w:rsid w:val="00067813"/>
    <w:rsid w:val="00067E67"/>
    <w:rsid w:val="0007061C"/>
    <w:rsid w:val="000709B7"/>
    <w:rsid w:val="00071616"/>
    <w:rsid w:val="00072071"/>
    <w:rsid w:val="000731C1"/>
    <w:rsid w:val="00075ED0"/>
    <w:rsid w:val="00076E0B"/>
    <w:rsid w:val="00077382"/>
    <w:rsid w:val="00080C16"/>
    <w:rsid w:val="00081093"/>
    <w:rsid w:val="00082DE2"/>
    <w:rsid w:val="000831BD"/>
    <w:rsid w:val="00083559"/>
    <w:rsid w:val="00083F0C"/>
    <w:rsid w:val="00084760"/>
    <w:rsid w:val="000847EB"/>
    <w:rsid w:val="000850CA"/>
    <w:rsid w:val="00085EDF"/>
    <w:rsid w:val="000861EF"/>
    <w:rsid w:val="00086984"/>
    <w:rsid w:val="00086C9D"/>
    <w:rsid w:val="000877B4"/>
    <w:rsid w:val="00091171"/>
    <w:rsid w:val="00091F3C"/>
    <w:rsid w:val="00092827"/>
    <w:rsid w:val="00094830"/>
    <w:rsid w:val="000958A6"/>
    <w:rsid w:val="00095E88"/>
    <w:rsid w:val="00095FA8"/>
    <w:rsid w:val="00096798"/>
    <w:rsid w:val="00096EAE"/>
    <w:rsid w:val="00097317"/>
    <w:rsid w:val="00097BCA"/>
    <w:rsid w:val="00097CA3"/>
    <w:rsid w:val="000A060A"/>
    <w:rsid w:val="000A095F"/>
    <w:rsid w:val="000A09A2"/>
    <w:rsid w:val="000A12E9"/>
    <w:rsid w:val="000A17E7"/>
    <w:rsid w:val="000A19C4"/>
    <w:rsid w:val="000A1C46"/>
    <w:rsid w:val="000A3095"/>
    <w:rsid w:val="000A336B"/>
    <w:rsid w:val="000A3C80"/>
    <w:rsid w:val="000A3EE6"/>
    <w:rsid w:val="000A4293"/>
    <w:rsid w:val="000A560F"/>
    <w:rsid w:val="000A629F"/>
    <w:rsid w:val="000A64BE"/>
    <w:rsid w:val="000A70E0"/>
    <w:rsid w:val="000B0890"/>
    <w:rsid w:val="000B181F"/>
    <w:rsid w:val="000B1A95"/>
    <w:rsid w:val="000B1F25"/>
    <w:rsid w:val="000B2321"/>
    <w:rsid w:val="000B24C7"/>
    <w:rsid w:val="000B2673"/>
    <w:rsid w:val="000B277F"/>
    <w:rsid w:val="000B339B"/>
    <w:rsid w:val="000B3481"/>
    <w:rsid w:val="000B3596"/>
    <w:rsid w:val="000B360D"/>
    <w:rsid w:val="000B36D9"/>
    <w:rsid w:val="000B4172"/>
    <w:rsid w:val="000B4E5C"/>
    <w:rsid w:val="000B4F80"/>
    <w:rsid w:val="000B605C"/>
    <w:rsid w:val="000B6626"/>
    <w:rsid w:val="000B6723"/>
    <w:rsid w:val="000B6E73"/>
    <w:rsid w:val="000B7114"/>
    <w:rsid w:val="000B71B4"/>
    <w:rsid w:val="000B7226"/>
    <w:rsid w:val="000B74E2"/>
    <w:rsid w:val="000C0127"/>
    <w:rsid w:val="000C022B"/>
    <w:rsid w:val="000C0A9F"/>
    <w:rsid w:val="000C0DB1"/>
    <w:rsid w:val="000C1944"/>
    <w:rsid w:val="000C1E68"/>
    <w:rsid w:val="000C1F7F"/>
    <w:rsid w:val="000C23EF"/>
    <w:rsid w:val="000C28C6"/>
    <w:rsid w:val="000C32D4"/>
    <w:rsid w:val="000C44B0"/>
    <w:rsid w:val="000C45F0"/>
    <w:rsid w:val="000C681F"/>
    <w:rsid w:val="000C6CB4"/>
    <w:rsid w:val="000C734B"/>
    <w:rsid w:val="000C75C3"/>
    <w:rsid w:val="000C76CE"/>
    <w:rsid w:val="000D041B"/>
    <w:rsid w:val="000D0EB7"/>
    <w:rsid w:val="000D135E"/>
    <w:rsid w:val="000D2E86"/>
    <w:rsid w:val="000D35EA"/>
    <w:rsid w:val="000D37EB"/>
    <w:rsid w:val="000D48C5"/>
    <w:rsid w:val="000D4ADA"/>
    <w:rsid w:val="000D5515"/>
    <w:rsid w:val="000D555B"/>
    <w:rsid w:val="000D5744"/>
    <w:rsid w:val="000D65DE"/>
    <w:rsid w:val="000D78E6"/>
    <w:rsid w:val="000D7BD1"/>
    <w:rsid w:val="000D7F28"/>
    <w:rsid w:val="000E0989"/>
    <w:rsid w:val="000E10BC"/>
    <w:rsid w:val="000E113E"/>
    <w:rsid w:val="000E1FEB"/>
    <w:rsid w:val="000E2352"/>
    <w:rsid w:val="000E282C"/>
    <w:rsid w:val="000E3343"/>
    <w:rsid w:val="000E35E5"/>
    <w:rsid w:val="000E3CDF"/>
    <w:rsid w:val="000E3FA0"/>
    <w:rsid w:val="000E45A2"/>
    <w:rsid w:val="000E59F0"/>
    <w:rsid w:val="000E5DC8"/>
    <w:rsid w:val="000E6501"/>
    <w:rsid w:val="000E723D"/>
    <w:rsid w:val="000E7B64"/>
    <w:rsid w:val="000F033F"/>
    <w:rsid w:val="000F1A1E"/>
    <w:rsid w:val="000F29FD"/>
    <w:rsid w:val="000F2B90"/>
    <w:rsid w:val="000F366E"/>
    <w:rsid w:val="000F3F44"/>
    <w:rsid w:val="000F4DF0"/>
    <w:rsid w:val="000F5649"/>
    <w:rsid w:val="000F59AB"/>
    <w:rsid w:val="000F5CE7"/>
    <w:rsid w:val="000F6784"/>
    <w:rsid w:val="000F77D7"/>
    <w:rsid w:val="000F7884"/>
    <w:rsid w:val="0010086E"/>
    <w:rsid w:val="00101E32"/>
    <w:rsid w:val="00101E61"/>
    <w:rsid w:val="0010212F"/>
    <w:rsid w:val="00103A57"/>
    <w:rsid w:val="001041AB"/>
    <w:rsid w:val="0010445B"/>
    <w:rsid w:val="00104CD9"/>
    <w:rsid w:val="0010550F"/>
    <w:rsid w:val="001056F4"/>
    <w:rsid w:val="00105B94"/>
    <w:rsid w:val="001060C2"/>
    <w:rsid w:val="00106332"/>
    <w:rsid w:val="001069AA"/>
    <w:rsid w:val="0010735E"/>
    <w:rsid w:val="0011008F"/>
    <w:rsid w:val="0011020C"/>
    <w:rsid w:val="00110D7A"/>
    <w:rsid w:val="001110EB"/>
    <w:rsid w:val="00111D90"/>
    <w:rsid w:val="001121B4"/>
    <w:rsid w:val="0011252C"/>
    <w:rsid w:val="00112659"/>
    <w:rsid w:val="001137E9"/>
    <w:rsid w:val="00113F9D"/>
    <w:rsid w:val="00115D63"/>
    <w:rsid w:val="00116669"/>
    <w:rsid w:val="00117378"/>
    <w:rsid w:val="00117737"/>
    <w:rsid w:val="00117EA6"/>
    <w:rsid w:val="0012071A"/>
    <w:rsid w:val="0012089C"/>
    <w:rsid w:val="00121466"/>
    <w:rsid w:val="0012166F"/>
    <w:rsid w:val="00121D2C"/>
    <w:rsid w:val="00122228"/>
    <w:rsid w:val="00122420"/>
    <w:rsid w:val="00122C80"/>
    <w:rsid w:val="00123ED6"/>
    <w:rsid w:val="00124920"/>
    <w:rsid w:val="00126888"/>
    <w:rsid w:val="00126CB3"/>
    <w:rsid w:val="00127A22"/>
    <w:rsid w:val="00127AF5"/>
    <w:rsid w:val="00127CE6"/>
    <w:rsid w:val="00130279"/>
    <w:rsid w:val="001320AB"/>
    <w:rsid w:val="001320B5"/>
    <w:rsid w:val="001326B9"/>
    <w:rsid w:val="00132D31"/>
    <w:rsid w:val="001335E5"/>
    <w:rsid w:val="00133BF6"/>
    <w:rsid w:val="00134093"/>
    <w:rsid w:val="00134A34"/>
    <w:rsid w:val="00134E69"/>
    <w:rsid w:val="00135A97"/>
    <w:rsid w:val="001362B4"/>
    <w:rsid w:val="001366B1"/>
    <w:rsid w:val="00137AFC"/>
    <w:rsid w:val="00137BCB"/>
    <w:rsid w:val="00140379"/>
    <w:rsid w:val="001407C4"/>
    <w:rsid w:val="00141598"/>
    <w:rsid w:val="00141B48"/>
    <w:rsid w:val="00143BEF"/>
    <w:rsid w:val="00143F41"/>
    <w:rsid w:val="00143F5C"/>
    <w:rsid w:val="00144D50"/>
    <w:rsid w:val="001455C3"/>
    <w:rsid w:val="00145BEC"/>
    <w:rsid w:val="00146493"/>
    <w:rsid w:val="00146F77"/>
    <w:rsid w:val="001474B3"/>
    <w:rsid w:val="001478BA"/>
    <w:rsid w:val="00147FBE"/>
    <w:rsid w:val="001507DA"/>
    <w:rsid w:val="00150CFC"/>
    <w:rsid w:val="00151891"/>
    <w:rsid w:val="00151D79"/>
    <w:rsid w:val="00152CA2"/>
    <w:rsid w:val="0015309A"/>
    <w:rsid w:val="00154B65"/>
    <w:rsid w:val="00155B92"/>
    <w:rsid w:val="00155C7E"/>
    <w:rsid w:val="001560C7"/>
    <w:rsid w:val="001569C2"/>
    <w:rsid w:val="00156ACB"/>
    <w:rsid w:val="00156C4E"/>
    <w:rsid w:val="0015731D"/>
    <w:rsid w:val="001576CF"/>
    <w:rsid w:val="0016094C"/>
    <w:rsid w:val="00160C4F"/>
    <w:rsid w:val="00161171"/>
    <w:rsid w:val="001616E0"/>
    <w:rsid w:val="00161D80"/>
    <w:rsid w:val="001623C1"/>
    <w:rsid w:val="001643AB"/>
    <w:rsid w:val="00164C1E"/>
    <w:rsid w:val="00164DB3"/>
    <w:rsid w:val="00164E17"/>
    <w:rsid w:val="001650FD"/>
    <w:rsid w:val="0016562B"/>
    <w:rsid w:val="00165704"/>
    <w:rsid w:val="00165884"/>
    <w:rsid w:val="00165C64"/>
    <w:rsid w:val="00167831"/>
    <w:rsid w:val="00172F1D"/>
    <w:rsid w:val="001732ED"/>
    <w:rsid w:val="001737D9"/>
    <w:rsid w:val="001741E0"/>
    <w:rsid w:val="00174252"/>
    <w:rsid w:val="00174408"/>
    <w:rsid w:val="001745C3"/>
    <w:rsid w:val="0017480C"/>
    <w:rsid w:val="0017526A"/>
    <w:rsid w:val="00175DE1"/>
    <w:rsid w:val="001762F0"/>
    <w:rsid w:val="001762FE"/>
    <w:rsid w:val="0017642D"/>
    <w:rsid w:val="001767E5"/>
    <w:rsid w:val="001771D2"/>
    <w:rsid w:val="00177A5F"/>
    <w:rsid w:val="001805B1"/>
    <w:rsid w:val="001807DC"/>
    <w:rsid w:val="00180BF9"/>
    <w:rsid w:val="00181170"/>
    <w:rsid w:val="001812B3"/>
    <w:rsid w:val="00181BBA"/>
    <w:rsid w:val="001828C7"/>
    <w:rsid w:val="00184846"/>
    <w:rsid w:val="00184A8B"/>
    <w:rsid w:val="00185679"/>
    <w:rsid w:val="0018575F"/>
    <w:rsid w:val="00190104"/>
    <w:rsid w:val="00190269"/>
    <w:rsid w:val="001910B1"/>
    <w:rsid w:val="00192055"/>
    <w:rsid w:val="00192556"/>
    <w:rsid w:val="00192622"/>
    <w:rsid w:val="00192BE7"/>
    <w:rsid w:val="00193E39"/>
    <w:rsid w:val="00193F6A"/>
    <w:rsid w:val="00196CDC"/>
    <w:rsid w:val="00197927"/>
    <w:rsid w:val="00197EFD"/>
    <w:rsid w:val="001A06E0"/>
    <w:rsid w:val="001A0F17"/>
    <w:rsid w:val="001A10B3"/>
    <w:rsid w:val="001A1BCB"/>
    <w:rsid w:val="001A2BB5"/>
    <w:rsid w:val="001A2F31"/>
    <w:rsid w:val="001A2F9C"/>
    <w:rsid w:val="001A3233"/>
    <w:rsid w:val="001A429C"/>
    <w:rsid w:val="001A492D"/>
    <w:rsid w:val="001A55C7"/>
    <w:rsid w:val="001A569C"/>
    <w:rsid w:val="001A6056"/>
    <w:rsid w:val="001A6074"/>
    <w:rsid w:val="001A67E8"/>
    <w:rsid w:val="001B05B3"/>
    <w:rsid w:val="001B0911"/>
    <w:rsid w:val="001B0984"/>
    <w:rsid w:val="001B0ADE"/>
    <w:rsid w:val="001B252B"/>
    <w:rsid w:val="001B2C3B"/>
    <w:rsid w:val="001B3F45"/>
    <w:rsid w:val="001B4C4B"/>
    <w:rsid w:val="001B4E8C"/>
    <w:rsid w:val="001B5112"/>
    <w:rsid w:val="001B6F52"/>
    <w:rsid w:val="001B7136"/>
    <w:rsid w:val="001B728D"/>
    <w:rsid w:val="001B7AAA"/>
    <w:rsid w:val="001C04E7"/>
    <w:rsid w:val="001C1049"/>
    <w:rsid w:val="001C152C"/>
    <w:rsid w:val="001C16EC"/>
    <w:rsid w:val="001C1752"/>
    <w:rsid w:val="001C18E0"/>
    <w:rsid w:val="001C19C4"/>
    <w:rsid w:val="001C1C3B"/>
    <w:rsid w:val="001C2D36"/>
    <w:rsid w:val="001C307D"/>
    <w:rsid w:val="001C3512"/>
    <w:rsid w:val="001C3A10"/>
    <w:rsid w:val="001C3DC2"/>
    <w:rsid w:val="001C3E46"/>
    <w:rsid w:val="001C3F05"/>
    <w:rsid w:val="001C3F1F"/>
    <w:rsid w:val="001C40EF"/>
    <w:rsid w:val="001C4EF5"/>
    <w:rsid w:val="001C5822"/>
    <w:rsid w:val="001C5AC6"/>
    <w:rsid w:val="001D0A81"/>
    <w:rsid w:val="001D0E82"/>
    <w:rsid w:val="001D184E"/>
    <w:rsid w:val="001D1E08"/>
    <w:rsid w:val="001D2461"/>
    <w:rsid w:val="001D3DF7"/>
    <w:rsid w:val="001D423B"/>
    <w:rsid w:val="001D4F19"/>
    <w:rsid w:val="001D5417"/>
    <w:rsid w:val="001D5543"/>
    <w:rsid w:val="001D6508"/>
    <w:rsid w:val="001D797E"/>
    <w:rsid w:val="001D7D77"/>
    <w:rsid w:val="001E0181"/>
    <w:rsid w:val="001E0A24"/>
    <w:rsid w:val="001E0DE7"/>
    <w:rsid w:val="001E1550"/>
    <w:rsid w:val="001E17A5"/>
    <w:rsid w:val="001E192A"/>
    <w:rsid w:val="001E2437"/>
    <w:rsid w:val="001E293D"/>
    <w:rsid w:val="001E2DAC"/>
    <w:rsid w:val="001E3A4D"/>
    <w:rsid w:val="001E3E6E"/>
    <w:rsid w:val="001E4D49"/>
    <w:rsid w:val="001E525F"/>
    <w:rsid w:val="001E530A"/>
    <w:rsid w:val="001E589C"/>
    <w:rsid w:val="001E6783"/>
    <w:rsid w:val="001E6AB1"/>
    <w:rsid w:val="001E76BD"/>
    <w:rsid w:val="001F1B80"/>
    <w:rsid w:val="001F3B4C"/>
    <w:rsid w:val="001F3DED"/>
    <w:rsid w:val="001F44AD"/>
    <w:rsid w:val="001F4D2F"/>
    <w:rsid w:val="001F4FFB"/>
    <w:rsid w:val="001F5325"/>
    <w:rsid w:val="001F5757"/>
    <w:rsid w:val="001F5BB2"/>
    <w:rsid w:val="001F610B"/>
    <w:rsid w:val="001F6404"/>
    <w:rsid w:val="001F779B"/>
    <w:rsid w:val="00200BAC"/>
    <w:rsid w:val="00200CBC"/>
    <w:rsid w:val="0020103C"/>
    <w:rsid w:val="002017CE"/>
    <w:rsid w:val="00202243"/>
    <w:rsid w:val="002024BA"/>
    <w:rsid w:val="00202580"/>
    <w:rsid w:val="002028CE"/>
    <w:rsid w:val="00202FF0"/>
    <w:rsid w:val="00203AE3"/>
    <w:rsid w:val="002043A4"/>
    <w:rsid w:val="002046FF"/>
    <w:rsid w:val="00204A45"/>
    <w:rsid w:val="002059BC"/>
    <w:rsid w:val="00205B6B"/>
    <w:rsid w:val="002060A3"/>
    <w:rsid w:val="002064C0"/>
    <w:rsid w:val="00206E29"/>
    <w:rsid w:val="00207E0C"/>
    <w:rsid w:val="002109A3"/>
    <w:rsid w:val="00211F2F"/>
    <w:rsid w:val="00212E8B"/>
    <w:rsid w:val="00213C06"/>
    <w:rsid w:val="00213FA9"/>
    <w:rsid w:val="00214657"/>
    <w:rsid w:val="00215239"/>
    <w:rsid w:val="00215594"/>
    <w:rsid w:val="002171D5"/>
    <w:rsid w:val="002172DD"/>
    <w:rsid w:val="00220ECC"/>
    <w:rsid w:val="00221FF5"/>
    <w:rsid w:val="0022391F"/>
    <w:rsid w:val="00223AFC"/>
    <w:rsid w:val="0022481A"/>
    <w:rsid w:val="00224ABE"/>
    <w:rsid w:val="002256FF"/>
    <w:rsid w:val="00226746"/>
    <w:rsid w:val="00226B18"/>
    <w:rsid w:val="00226F4D"/>
    <w:rsid w:val="0022799D"/>
    <w:rsid w:val="00227E4A"/>
    <w:rsid w:val="00227E80"/>
    <w:rsid w:val="00230610"/>
    <w:rsid w:val="00230A8F"/>
    <w:rsid w:val="00231E02"/>
    <w:rsid w:val="00234183"/>
    <w:rsid w:val="002349EC"/>
    <w:rsid w:val="002352E5"/>
    <w:rsid w:val="00235449"/>
    <w:rsid w:val="002356C3"/>
    <w:rsid w:val="00235EA7"/>
    <w:rsid w:val="0023623A"/>
    <w:rsid w:val="00236821"/>
    <w:rsid w:val="00236E04"/>
    <w:rsid w:val="0023753A"/>
    <w:rsid w:val="002377AD"/>
    <w:rsid w:val="00237A91"/>
    <w:rsid w:val="0024038D"/>
    <w:rsid w:val="002404A6"/>
    <w:rsid w:val="002419B0"/>
    <w:rsid w:val="00242112"/>
    <w:rsid w:val="002426E8"/>
    <w:rsid w:val="00243DF6"/>
    <w:rsid w:val="0024416C"/>
    <w:rsid w:val="00244473"/>
    <w:rsid w:val="00244713"/>
    <w:rsid w:val="00244953"/>
    <w:rsid w:val="002451B8"/>
    <w:rsid w:val="00245A2D"/>
    <w:rsid w:val="00245F05"/>
    <w:rsid w:val="002464A4"/>
    <w:rsid w:val="0024739D"/>
    <w:rsid w:val="002475E8"/>
    <w:rsid w:val="0025077B"/>
    <w:rsid w:val="0025120B"/>
    <w:rsid w:val="002520FB"/>
    <w:rsid w:val="0025277E"/>
    <w:rsid w:val="00252B36"/>
    <w:rsid w:val="0025407E"/>
    <w:rsid w:val="0025465D"/>
    <w:rsid w:val="002546CA"/>
    <w:rsid w:val="00255854"/>
    <w:rsid w:val="00255E7E"/>
    <w:rsid w:val="002563B9"/>
    <w:rsid w:val="00256596"/>
    <w:rsid w:val="002568C4"/>
    <w:rsid w:val="002569F5"/>
    <w:rsid w:val="002573AC"/>
    <w:rsid w:val="002577F5"/>
    <w:rsid w:val="00257B21"/>
    <w:rsid w:val="00260A61"/>
    <w:rsid w:val="00262644"/>
    <w:rsid w:val="00262684"/>
    <w:rsid w:val="0026268F"/>
    <w:rsid w:val="00262D3C"/>
    <w:rsid w:val="00263461"/>
    <w:rsid w:val="00263551"/>
    <w:rsid w:val="00263B67"/>
    <w:rsid w:val="002643BB"/>
    <w:rsid w:val="00264B5E"/>
    <w:rsid w:val="002663C3"/>
    <w:rsid w:val="00267274"/>
    <w:rsid w:val="00267BA1"/>
    <w:rsid w:val="00267DDD"/>
    <w:rsid w:val="00271032"/>
    <w:rsid w:val="002715DF"/>
    <w:rsid w:val="00271B71"/>
    <w:rsid w:val="00272B5D"/>
    <w:rsid w:val="00276069"/>
    <w:rsid w:val="002762F4"/>
    <w:rsid w:val="00276ED5"/>
    <w:rsid w:val="00277B61"/>
    <w:rsid w:val="002803BF"/>
    <w:rsid w:val="00280617"/>
    <w:rsid w:val="00280E3E"/>
    <w:rsid w:val="002816E8"/>
    <w:rsid w:val="0028230E"/>
    <w:rsid w:val="002826B2"/>
    <w:rsid w:val="00282A6E"/>
    <w:rsid w:val="00283664"/>
    <w:rsid w:val="002841C0"/>
    <w:rsid w:val="00284276"/>
    <w:rsid w:val="00284ED9"/>
    <w:rsid w:val="00285D01"/>
    <w:rsid w:val="0028691C"/>
    <w:rsid w:val="00286A20"/>
    <w:rsid w:val="00286E90"/>
    <w:rsid w:val="002877BF"/>
    <w:rsid w:val="002877DA"/>
    <w:rsid w:val="00287970"/>
    <w:rsid w:val="002879CC"/>
    <w:rsid w:val="00292823"/>
    <w:rsid w:val="0029309A"/>
    <w:rsid w:val="0029338A"/>
    <w:rsid w:val="00293958"/>
    <w:rsid w:val="00293A19"/>
    <w:rsid w:val="00293A98"/>
    <w:rsid w:val="00293BAC"/>
    <w:rsid w:val="00294A64"/>
    <w:rsid w:val="00294BBD"/>
    <w:rsid w:val="00294CEF"/>
    <w:rsid w:val="00295489"/>
    <w:rsid w:val="0029559F"/>
    <w:rsid w:val="002964EC"/>
    <w:rsid w:val="00296A96"/>
    <w:rsid w:val="002A035F"/>
    <w:rsid w:val="002A33A8"/>
    <w:rsid w:val="002A444C"/>
    <w:rsid w:val="002A5000"/>
    <w:rsid w:val="002A543B"/>
    <w:rsid w:val="002A6F9F"/>
    <w:rsid w:val="002A7328"/>
    <w:rsid w:val="002A7580"/>
    <w:rsid w:val="002B0082"/>
    <w:rsid w:val="002B0647"/>
    <w:rsid w:val="002B08E4"/>
    <w:rsid w:val="002B0C9B"/>
    <w:rsid w:val="002B0E6E"/>
    <w:rsid w:val="002B20ED"/>
    <w:rsid w:val="002B253C"/>
    <w:rsid w:val="002B29BF"/>
    <w:rsid w:val="002B2A0C"/>
    <w:rsid w:val="002B2E40"/>
    <w:rsid w:val="002B2EF3"/>
    <w:rsid w:val="002B35C3"/>
    <w:rsid w:val="002B3903"/>
    <w:rsid w:val="002B41D8"/>
    <w:rsid w:val="002B7AC7"/>
    <w:rsid w:val="002C0034"/>
    <w:rsid w:val="002C0AB4"/>
    <w:rsid w:val="002C0DDD"/>
    <w:rsid w:val="002C0FFA"/>
    <w:rsid w:val="002C121E"/>
    <w:rsid w:val="002C161C"/>
    <w:rsid w:val="002C26E8"/>
    <w:rsid w:val="002C2BEC"/>
    <w:rsid w:val="002C3424"/>
    <w:rsid w:val="002C35DD"/>
    <w:rsid w:val="002C4316"/>
    <w:rsid w:val="002C4876"/>
    <w:rsid w:val="002C50F9"/>
    <w:rsid w:val="002C527F"/>
    <w:rsid w:val="002C558A"/>
    <w:rsid w:val="002C5E57"/>
    <w:rsid w:val="002C65D9"/>
    <w:rsid w:val="002C70CD"/>
    <w:rsid w:val="002C70D6"/>
    <w:rsid w:val="002C7C38"/>
    <w:rsid w:val="002C7C4C"/>
    <w:rsid w:val="002D0222"/>
    <w:rsid w:val="002D1A96"/>
    <w:rsid w:val="002D1D8E"/>
    <w:rsid w:val="002D1E1B"/>
    <w:rsid w:val="002D200B"/>
    <w:rsid w:val="002D292A"/>
    <w:rsid w:val="002D2958"/>
    <w:rsid w:val="002D2B5C"/>
    <w:rsid w:val="002D381E"/>
    <w:rsid w:val="002D6AEE"/>
    <w:rsid w:val="002D73D4"/>
    <w:rsid w:val="002D79BD"/>
    <w:rsid w:val="002E073A"/>
    <w:rsid w:val="002E0795"/>
    <w:rsid w:val="002E19C4"/>
    <w:rsid w:val="002E19CD"/>
    <w:rsid w:val="002E1AB0"/>
    <w:rsid w:val="002E1C79"/>
    <w:rsid w:val="002E1CA2"/>
    <w:rsid w:val="002E2BE7"/>
    <w:rsid w:val="002E3897"/>
    <w:rsid w:val="002E3AB8"/>
    <w:rsid w:val="002E528D"/>
    <w:rsid w:val="002E5978"/>
    <w:rsid w:val="002E6715"/>
    <w:rsid w:val="002E6C72"/>
    <w:rsid w:val="002E717E"/>
    <w:rsid w:val="002E71C4"/>
    <w:rsid w:val="002E7298"/>
    <w:rsid w:val="002E7EAF"/>
    <w:rsid w:val="002F02A8"/>
    <w:rsid w:val="002F0881"/>
    <w:rsid w:val="002F0996"/>
    <w:rsid w:val="002F167C"/>
    <w:rsid w:val="002F1D64"/>
    <w:rsid w:val="002F2585"/>
    <w:rsid w:val="002F2784"/>
    <w:rsid w:val="002F3B5D"/>
    <w:rsid w:val="002F4249"/>
    <w:rsid w:val="002F48C7"/>
    <w:rsid w:val="002F4951"/>
    <w:rsid w:val="002F4B8F"/>
    <w:rsid w:val="002F510B"/>
    <w:rsid w:val="002F5118"/>
    <w:rsid w:val="002F5D35"/>
    <w:rsid w:val="002F6007"/>
    <w:rsid w:val="0030033B"/>
    <w:rsid w:val="003004D8"/>
    <w:rsid w:val="00301DB8"/>
    <w:rsid w:val="003020C7"/>
    <w:rsid w:val="003026F4"/>
    <w:rsid w:val="00302CEF"/>
    <w:rsid w:val="003056C9"/>
    <w:rsid w:val="00306622"/>
    <w:rsid w:val="003069A6"/>
    <w:rsid w:val="003100CD"/>
    <w:rsid w:val="003102FF"/>
    <w:rsid w:val="00311C6F"/>
    <w:rsid w:val="00312141"/>
    <w:rsid w:val="00313047"/>
    <w:rsid w:val="0031329C"/>
    <w:rsid w:val="00313342"/>
    <w:rsid w:val="00313710"/>
    <w:rsid w:val="00313B2F"/>
    <w:rsid w:val="00313D10"/>
    <w:rsid w:val="00314F38"/>
    <w:rsid w:val="0031586B"/>
    <w:rsid w:val="0031586D"/>
    <w:rsid w:val="00315E4F"/>
    <w:rsid w:val="00315EEC"/>
    <w:rsid w:val="00316471"/>
    <w:rsid w:val="00317565"/>
    <w:rsid w:val="00317BAE"/>
    <w:rsid w:val="00320B9B"/>
    <w:rsid w:val="00320BDB"/>
    <w:rsid w:val="00321D50"/>
    <w:rsid w:val="0032223E"/>
    <w:rsid w:val="00322F09"/>
    <w:rsid w:val="00323987"/>
    <w:rsid w:val="00323F72"/>
    <w:rsid w:val="003241FC"/>
    <w:rsid w:val="003243EF"/>
    <w:rsid w:val="00324956"/>
    <w:rsid w:val="003265C0"/>
    <w:rsid w:val="003266D7"/>
    <w:rsid w:val="0033090D"/>
    <w:rsid w:val="0033140D"/>
    <w:rsid w:val="00331419"/>
    <w:rsid w:val="00331838"/>
    <w:rsid w:val="00331A27"/>
    <w:rsid w:val="00331CC3"/>
    <w:rsid w:val="003321D2"/>
    <w:rsid w:val="0033373C"/>
    <w:rsid w:val="00333E2E"/>
    <w:rsid w:val="00334B0F"/>
    <w:rsid w:val="003355FA"/>
    <w:rsid w:val="00335921"/>
    <w:rsid w:val="00335988"/>
    <w:rsid w:val="00335A9A"/>
    <w:rsid w:val="00336AA7"/>
    <w:rsid w:val="003371CF"/>
    <w:rsid w:val="003404A9"/>
    <w:rsid w:val="00340630"/>
    <w:rsid w:val="00341238"/>
    <w:rsid w:val="003414AA"/>
    <w:rsid w:val="003417AE"/>
    <w:rsid w:val="00342249"/>
    <w:rsid w:val="003429BB"/>
    <w:rsid w:val="00342DE8"/>
    <w:rsid w:val="003433F2"/>
    <w:rsid w:val="0034365D"/>
    <w:rsid w:val="00343799"/>
    <w:rsid w:val="00343E20"/>
    <w:rsid w:val="0034427B"/>
    <w:rsid w:val="0034438B"/>
    <w:rsid w:val="00345F66"/>
    <w:rsid w:val="00346AF4"/>
    <w:rsid w:val="00347861"/>
    <w:rsid w:val="0035098B"/>
    <w:rsid w:val="0035184B"/>
    <w:rsid w:val="003526F1"/>
    <w:rsid w:val="003527A2"/>
    <w:rsid w:val="00354D11"/>
    <w:rsid w:val="0035555A"/>
    <w:rsid w:val="0035636C"/>
    <w:rsid w:val="00356704"/>
    <w:rsid w:val="00356E19"/>
    <w:rsid w:val="003572C6"/>
    <w:rsid w:val="003604A9"/>
    <w:rsid w:val="00360D3E"/>
    <w:rsid w:val="0036139B"/>
    <w:rsid w:val="00361B7F"/>
    <w:rsid w:val="00361DDE"/>
    <w:rsid w:val="00362848"/>
    <w:rsid w:val="00365144"/>
    <w:rsid w:val="00366615"/>
    <w:rsid w:val="00367233"/>
    <w:rsid w:val="00367A1D"/>
    <w:rsid w:val="00367F6F"/>
    <w:rsid w:val="0037069F"/>
    <w:rsid w:val="00370C5D"/>
    <w:rsid w:val="003710CA"/>
    <w:rsid w:val="00371403"/>
    <w:rsid w:val="0037145B"/>
    <w:rsid w:val="00371537"/>
    <w:rsid w:val="00372D84"/>
    <w:rsid w:val="003730E9"/>
    <w:rsid w:val="003731D1"/>
    <w:rsid w:val="00373401"/>
    <w:rsid w:val="0037398B"/>
    <w:rsid w:val="0037469C"/>
    <w:rsid w:val="00374B19"/>
    <w:rsid w:val="00374DDE"/>
    <w:rsid w:val="00376919"/>
    <w:rsid w:val="00376DA5"/>
    <w:rsid w:val="00380809"/>
    <w:rsid w:val="00380BC9"/>
    <w:rsid w:val="00381106"/>
    <w:rsid w:val="003813F8"/>
    <w:rsid w:val="00381EAE"/>
    <w:rsid w:val="00382B4B"/>
    <w:rsid w:val="0038341B"/>
    <w:rsid w:val="0038343A"/>
    <w:rsid w:val="00383E2A"/>
    <w:rsid w:val="003841A1"/>
    <w:rsid w:val="00384C42"/>
    <w:rsid w:val="0038528C"/>
    <w:rsid w:val="0038577B"/>
    <w:rsid w:val="00386669"/>
    <w:rsid w:val="00386859"/>
    <w:rsid w:val="00387184"/>
    <w:rsid w:val="00387623"/>
    <w:rsid w:val="00387BC5"/>
    <w:rsid w:val="00387FB7"/>
    <w:rsid w:val="0039035A"/>
    <w:rsid w:val="00390C9A"/>
    <w:rsid w:val="00391995"/>
    <w:rsid w:val="00391B4A"/>
    <w:rsid w:val="003925FF"/>
    <w:rsid w:val="00394B7A"/>
    <w:rsid w:val="00395561"/>
    <w:rsid w:val="00396560"/>
    <w:rsid w:val="003977CB"/>
    <w:rsid w:val="003A03A3"/>
    <w:rsid w:val="003A1075"/>
    <w:rsid w:val="003A1356"/>
    <w:rsid w:val="003A2596"/>
    <w:rsid w:val="003A3299"/>
    <w:rsid w:val="003A3934"/>
    <w:rsid w:val="003A3EAC"/>
    <w:rsid w:val="003A5229"/>
    <w:rsid w:val="003A547C"/>
    <w:rsid w:val="003A5AD9"/>
    <w:rsid w:val="003A720C"/>
    <w:rsid w:val="003A7D25"/>
    <w:rsid w:val="003B0355"/>
    <w:rsid w:val="003B05AC"/>
    <w:rsid w:val="003B07EB"/>
    <w:rsid w:val="003B1756"/>
    <w:rsid w:val="003B311D"/>
    <w:rsid w:val="003B4B06"/>
    <w:rsid w:val="003B54D9"/>
    <w:rsid w:val="003B5F1D"/>
    <w:rsid w:val="003B6C90"/>
    <w:rsid w:val="003B715D"/>
    <w:rsid w:val="003B7C73"/>
    <w:rsid w:val="003C0B51"/>
    <w:rsid w:val="003C25CE"/>
    <w:rsid w:val="003C2734"/>
    <w:rsid w:val="003C2A5A"/>
    <w:rsid w:val="003C3081"/>
    <w:rsid w:val="003C4BC3"/>
    <w:rsid w:val="003C4BE8"/>
    <w:rsid w:val="003C5A3F"/>
    <w:rsid w:val="003C65B2"/>
    <w:rsid w:val="003D0BD6"/>
    <w:rsid w:val="003D0DF5"/>
    <w:rsid w:val="003D0E95"/>
    <w:rsid w:val="003D107C"/>
    <w:rsid w:val="003D1802"/>
    <w:rsid w:val="003D1D34"/>
    <w:rsid w:val="003D2E79"/>
    <w:rsid w:val="003D39BA"/>
    <w:rsid w:val="003D6521"/>
    <w:rsid w:val="003D6971"/>
    <w:rsid w:val="003D70F9"/>
    <w:rsid w:val="003D7560"/>
    <w:rsid w:val="003D7B68"/>
    <w:rsid w:val="003E1398"/>
    <w:rsid w:val="003E14B3"/>
    <w:rsid w:val="003E15B8"/>
    <w:rsid w:val="003E1E25"/>
    <w:rsid w:val="003E1FB1"/>
    <w:rsid w:val="003E2A2D"/>
    <w:rsid w:val="003E2E8F"/>
    <w:rsid w:val="003E325B"/>
    <w:rsid w:val="003E3B36"/>
    <w:rsid w:val="003E46C8"/>
    <w:rsid w:val="003E4A3F"/>
    <w:rsid w:val="003E4D0E"/>
    <w:rsid w:val="003E52AA"/>
    <w:rsid w:val="003E631F"/>
    <w:rsid w:val="003E6646"/>
    <w:rsid w:val="003E6D72"/>
    <w:rsid w:val="003E74B5"/>
    <w:rsid w:val="003F2A92"/>
    <w:rsid w:val="003F2BA8"/>
    <w:rsid w:val="003F351D"/>
    <w:rsid w:val="003F390D"/>
    <w:rsid w:val="003F432C"/>
    <w:rsid w:val="003F4C3A"/>
    <w:rsid w:val="003F5027"/>
    <w:rsid w:val="003F5B54"/>
    <w:rsid w:val="003F69BD"/>
    <w:rsid w:val="003F705B"/>
    <w:rsid w:val="003F7ED5"/>
    <w:rsid w:val="004000E9"/>
    <w:rsid w:val="00400EDA"/>
    <w:rsid w:val="004014DE"/>
    <w:rsid w:val="00401DE4"/>
    <w:rsid w:val="00402A3A"/>
    <w:rsid w:val="00403D4D"/>
    <w:rsid w:val="00404367"/>
    <w:rsid w:val="0040452A"/>
    <w:rsid w:val="00404AC5"/>
    <w:rsid w:val="00405160"/>
    <w:rsid w:val="004059CC"/>
    <w:rsid w:val="00405FDA"/>
    <w:rsid w:val="00406ACF"/>
    <w:rsid w:val="00406CC7"/>
    <w:rsid w:val="00407207"/>
    <w:rsid w:val="00407F9F"/>
    <w:rsid w:val="00410E21"/>
    <w:rsid w:val="004111FF"/>
    <w:rsid w:val="00411FED"/>
    <w:rsid w:val="00413040"/>
    <w:rsid w:val="0041373D"/>
    <w:rsid w:val="00413F60"/>
    <w:rsid w:val="00414A73"/>
    <w:rsid w:val="00415DFB"/>
    <w:rsid w:val="004163D8"/>
    <w:rsid w:val="0041662F"/>
    <w:rsid w:val="00416786"/>
    <w:rsid w:val="004169E7"/>
    <w:rsid w:val="00416CEE"/>
    <w:rsid w:val="0041741B"/>
    <w:rsid w:val="0041790B"/>
    <w:rsid w:val="00417AB5"/>
    <w:rsid w:val="004202E3"/>
    <w:rsid w:val="004202F7"/>
    <w:rsid w:val="0042076E"/>
    <w:rsid w:val="00420A08"/>
    <w:rsid w:val="00421AE7"/>
    <w:rsid w:val="004224A5"/>
    <w:rsid w:val="00422EB9"/>
    <w:rsid w:val="00423362"/>
    <w:rsid w:val="0042412A"/>
    <w:rsid w:val="004245F2"/>
    <w:rsid w:val="00425954"/>
    <w:rsid w:val="004260D6"/>
    <w:rsid w:val="0043122B"/>
    <w:rsid w:val="00431DE6"/>
    <w:rsid w:val="0043250F"/>
    <w:rsid w:val="0043259F"/>
    <w:rsid w:val="0043424B"/>
    <w:rsid w:val="004343C7"/>
    <w:rsid w:val="00434442"/>
    <w:rsid w:val="00434547"/>
    <w:rsid w:val="004345D2"/>
    <w:rsid w:val="00434B20"/>
    <w:rsid w:val="00434F36"/>
    <w:rsid w:val="0043570D"/>
    <w:rsid w:val="00435D5D"/>
    <w:rsid w:val="004360B3"/>
    <w:rsid w:val="004360DF"/>
    <w:rsid w:val="00436AA8"/>
    <w:rsid w:val="00437362"/>
    <w:rsid w:val="00437378"/>
    <w:rsid w:val="004410FE"/>
    <w:rsid w:val="004411F7"/>
    <w:rsid w:val="004419C6"/>
    <w:rsid w:val="004425D3"/>
    <w:rsid w:val="004426C3"/>
    <w:rsid w:val="00442ECA"/>
    <w:rsid w:val="0044495D"/>
    <w:rsid w:val="00444FF1"/>
    <w:rsid w:val="00444FFE"/>
    <w:rsid w:val="004450B7"/>
    <w:rsid w:val="004463AB"/>
    <w:rsid w:val="004464A4"/>
    <w:rsid w:val="00447480"/>
    <w:rsid w:val="00447F1A"/>
    <w:rsid w:val="00450862"/>
    <w:rsid w:val="00451F67"/>
    <w:rsid w:val="00453211"/>
    <w:rsid w:val="00453DF5"/>
    <w:rsid w:val="00453E50"/>
    <w:rsid w:val="00454FE1"/>
    <w:rsid w:val="00455096"/>
    <w:rsid w:val="004550F1"/>
    <w:rsid w:val="00455804"/>
    <w:rsid w:val="0045600C"/>
    <w:rsid w:val="00456641"/>
    <w:rsid w:val="00456918"/>
    <w:rsid w:val="00456AC3"/>
    <w:rsid w:val="00457104"/>
    <w:rsid w:val="004576A2"/>
    <w:rsid w:val="0046052F"/>
    <w:rsid w:val="00461689"/>
    <w:rsid w:val="004616DA"/>
    <w:rsid w:val="00462782"/>
    <w:rsid w:val="0046323F"/>
    <w:rsid w:val="00463C00"/>
    <w:rsid w:val="00464251"/>
    <w:rsid w:val="004642CF"/>
    <w:rsid w:val="00465F71"/>
    <w:rsid w:val="004677A9"/>
    <w:rsid w:val="004703C0"/>
    <w:rsid w:val="00470621"/>
    <w:rsid w:val="00470A36"/>
    <w:rsid w:val="00470A88"/>
    <w:rsid w:val="004712B1"/>
    <w:rsid w:val="00472967"/>
    <w:rsid w:val="0047299B"/>
    <w:rsid w:val="00472B5F"/>
    <w:rsid w:val="00473701"/>
    <w:rsid w:val="004740BC"/>
    <w:rsid w:val="00474B1A"/>
    <w:rsid w:val="00474CC5"/>
    <w:rsid w:val="004750F5"/>
    <w:rsid w:val="00475566"/>
    <w:rsid w:val="00475C96"/>
    <w:rsid w:val="004770D1"/>
    <w:rsid w:val="004775BE"/>
    <w:rsid w:val="004776F7"/>
    <w:rsid w:val="00477BF2"/>
    <w:rsid w:val="0048068B"/>
    <w:rsid w:val="00480919"/>
    <w:rsid w:val="004815E6"/>
    <w:rsid w:val="0048178E"/>
    <w:rsid w:val="00482D92"/>
    <w:rsid w:val="004836D7"/>
    <w:rsid w:val="00484E66"/>
    <w:rsid w:val="00486D9D"/>
    <w:rsid w:val="00487582"/>
    <w:rsid w:val="00487A45"/>
    <w:rsid w:val="004912AD"/>
    <w:rsid w:val="004918E7"/>
    <w:rsid w:val="004919A6"/>
    <w:rsid w:val="00493B15"/>
    <w:rsid w:val="0049472F"/>
    <w:rsid w:val="00495380"/>
    <w:rsid w:val="0049693E"/>
    <w:rsid w:val="00497041"/>
    <w:rsid w:val="0049715F"/>
    <w:rsid w:val="004979E1"/>
    <w:rsid w:val="004A02D8"/>
    <w:rsid w:val="004A1E01"/>
    <w:rsid w:val="004A27A1"/>
    <w:rsid w:val="004A2FAD"/>
    <w:rsid w:val="004A31BB"/>
    <w:rsid w:val="004A40FE"/>
    <w:rsid w:val="004A42CB"/>
    <w:rsid w:val="004A4D2F"/>
    <w:rsid w:val="004A6392"/>
    <w:rsid w:val="004A6B81"/>
    <w:rsid w:val="004B006F"/>
    <w:rsid w:val="004B07AA"/>
    <w:rsid w:val="004B1FB1"/>
    <w:rsid w:val="004B2857"/>
    <w:rsid w:val="004B2C90"/>
    <w:rsid w:val="004B361F"/>
    <w:rsid w:val="004B3681"/>
    <w:rsid w:val="004B36CF"/>
    <w:rsid w:val="004B38D7"/>
    <w:rsid w:val="004B3D40"/>
    <w:rsid w:val="004B3E4A"/>
    <w:rsid w:val="004B455B"/>
    <w:rsid w:val="004B47FC"/>
    <w:rsid w:val="004B4AAD"/>
    <w:rsid w:val="004B4C06"/>
    <w:rsid w:val="004B4EF3"/>
    <w:rsid w:val="004B55A9"/>
    <w:rsid w:val="004B5B7C"/>
    <w:rsid w:val="004B643D"/>
    <w:rsid w:val="004B65B7"/>
    <w:rsid w:val="004B667C"/>
    <w:rsid w:val="004B6D5E"/>
    <w:rsid w:val="004B741A"/>
    <w:rsid w:val="004B75E3"/>
    <w:rsid w:val="004B7FC0"/>
    <w:rsid w:val="004C0027"/>
    <w:rsid w:val="004C0648"/>
    <w:rsid w:val="004C0BCC"/>
    <w:rsid w:val="004C2D71"/>
    <w:rsid w:val="004C301E"/>
    <w:rsid w:val="004C31EA"/>
    <w:rsid w:val="004C397B"/>
    <w:rsid w:val="004C3AD4"/>
    <w:rsid w:val="004C43F2"/>
    <w:rsid w:val="004C4704"/>
    <w:rsid w:val="004C48EF"/>
    <w:rsid w:val="004C4F5B"/>
    <w:rsid w:val="004C5213"/>
    <w:rsid w:val="004C5506"/>
    <w:rsid w:val="004C563D"/>
    <w:rsid w:val="004C6647"/>
    <w:rsid w:val="004C6997"/>
    <w:rsid w:val="004C6C45"/>
    <w:rsid w:val="004C6CC7"/>
    <w:rsid w:val="004C7182"/>
    <w:rsid w:val="004C7A31"/>
    <w:rsid w:val="004D056C"/>
    <w:rsid w:val="004D071B"/>
    <w:rsid w:val="004D09C4"/>
    <w:rsid w:val="004D0A59"/>
    <w:rsid w:val="004D0AAC"/>
    <w:rsid w:val="004D0EEB"/>
    <w:rsid w:val="004D2913"/>
    <w:rsid w:val="004D3F47"/>
    <w:rsid w:val="004D484E"/>
    <w:rsid w:val="004D4C7E"/>
    <w:rsid w:val="004D4FFA"/>
    <w:rsid w:val="004D5854"/>
    <w:rsid w:val="004D799D"/>
    <w:rsid w:val="004D7ACE"/>
    <w:rsid w:val="004D7DA3"/>
    <w:rsid w:val="004E0201"/>
    <w:rsid w:val="004E05D5"/>
    <w:rsid w:val="004E18AD"/>
    <w:rsid w:val="004E1C69"/>
    <w:rsid w:val="004E3212"/>
    <w:rsid w:val="004E33F0"/>
    <w:rsid w:val="004E3595"/>
    <w:rsid w:val="004E3C00"/>
    <w:rsid w:val="004E4436"/>
    <w:rsid w:val="004E4CAD"/>
    <w:rsid w:val="004E4FE8"/>
    <w:rsid w:val="004E50AD"/>
    <w:rsid w:val="004E5801"/>
    <w:rsid w:val="004E580E"/>
    <w:rsid w:val="004E58AD"/>
    <w:rsid w:val="004E59BC"/>
    <w:rsid w:val="004E5ECB"/>
    <w:rsid w:val="004E64A6"/>
    <w:rsid w:val="004E6F9B"/>
    <w:rsid w:val="004F0594"/>
    <w:rsid w:val="004F0909"/>
    <w:rsid w:val="004F0D2F"/>
    <w:rsid w:val="004F1590"/>
    <w:rsid w:val="004F229C"/>
    <w:rsid w:val="004F41E7"/>
    <w:rsid w:val="004F4D8D"/>
    <w:rsid w:val="004F59D6"/>
    <w:rsid w:val="004F5A64"/>
    <w:rsid w:val="004F5B1D"/>
    <w:rsid w:val="004F5EDE"/>
    <w:rsid w:val="004F6929"/>
    <w:rsid w:val="004F783A"/>
    <w:rsid w:val="00500EA9"/>
    <w:rsid w:val="00500EC3"/>
    <w:rsid w:val="005013CA"/>
    <w:rsid w:val="00501595"/>
    <w:rsid w:val="005015BD"/>
    <w:rsid w:val="00501ABF"/>
    <w:rsid w:val="00501B29"/>
    <w:rsid w:val="00501C26"/>
    <w:rsid w:val="00502829"/>
    <w:rsid w:val="005036BA"/>
    <w:rsid w:val="00503963"/>
    <w:rsid w:val="00503EA6"/>
    <w:rsid w:val="00504974"/>
    <w:rsid w:val="005055B3"/>
    <w:rsid w:val="00505D4F"/>
    <w:rsid w:val="005070C9"/>
    <w:rsid w:val="00507265"/>
    <w:rsid w:val="00507AE7"/>
    <w:rsid w:val="00507BFA"/>
    <w:rsid w:val="005111EA"/>
    <w:rsid w:val="005111F7"/>
    <w:rsid w:val="005112AD"/>
    <w:rsid w:val="00512544"/>
    <w:rsid w:val="0051350E"/>
    <w:rsid w:val="00513783"/>
    <w:rsid w:val="005138D1"/>
    <w:rsid w:val="00513CAD"/>
    <w:rsid w:val="00514225"/>
    <w:rsid w:val="00514476"/>
    <w:rsid w:val="00514767"/>
    <w:rsid w:val="00514B5E"/>
    <w:rsid w:val="00515352"/>
    <w:rsid w:val="00515C85"/>
    <w:rsid w:val="00516028"/>
    <w:rsid w:val="00516143"/>
    <w:rsid w:val="0051647D"/>
    <w:rsid w:val="0051685D"/>
    <w:rsid w:val="00516AD0"/>
    <w:rsid w:val="00517442"/>
    <w:rsid w:val="00517E4E"/>
    <w:rsid w:val="005213F4"/>
    <w:rsid w:val="00521E03"/>
    <w:rsid w:val="00522C4E"/>
    <w:rsid w:val="00522D95"/>
    <w:rsid w:val="00522E50"/>
    <w:rsid w:val="00523F57"/>
    <w:rsid w:val="0052411B"/>
    <w:rsid w:val="00525AF5"/>
    <w:rsid w:val="00526181"/>
    <w:rsid w:val="00526967"/>
    <w:rsid w:val="005269AC"/>
    <w:rsid w:val="005275B1"/>
    <w:rsid w:val="00527ADE"/>
    <w:rsid w:val="00527F7B"/>
    <w:rsid w:val="00531910"/>
    <w:rsid w:val="00531B83"/>
    <w:rsid w:val="00531EDA"/>
    <w:rsid w:val="005320D3"/>
    <w:rsid w:val="005335F6"/>
    <w:rsid w:val="005336AA"/>
    <w:rsid w:val="0053432A"/>
    <w:rsid w:val="0053481F"/>
    <w:rsid w:val="005349B9"/>
    <w:rsid w:val="005354D8"/>
    <w:rsid w:val="005356F6"/>
    <w:rsid w:val="00535C20"/>
    <w:rsid w:val="00535DA9"/>
    <w:rsid w:val="00536232"/>
    <w:rsid w:val="0053653D"/>
    <w:rsid w:val="00536959"/>
    <w:rsid w:val="00536FC2"/>
    <w:rsid w:val="0053710B"/>
    <w:rsid w:val="00537A92"/>
    <w:rsid w:val="00537B69"/>
    <w:rsid w:val="005403A9"/>
    <w:rsid w:val="00540773"/>
    <w:rsid w:val="00540A9E"/>
    <w:rsid w:val="00541B60"/>
    <w:rsid w:val="00541C0A"/>
    <w:rsid w:val="00542684"/>
    <w:rsid w:val="00542A64"/>
    <w:rsid w:val="00543D93"/>
    <w:rsid w:val="00544087"/>
    <w:rsid w:val="00544A35"/>
    <w:rsid w:val="00544ED8"/>
    <w:rsid w:val="00545E24"/>
    <w:rsid w:val="00546ACA"/>
    <w:rsid w:val="0054710A"/>
    <w:rsid w:val="00547509"/>
    <w:rsid w:val="00550DDC"/>
    <w:rsid w:val="00551A2E"/>
    <w:rsid w:val="00553042"/>
    <w:rsid w:val="00553C9A"/>
    <w:rsid w:val="00554A34"/>
    <w:rsid w:val="00554C73"/>
    <w:rsid w:val="00555472"/>
    <w:rsid w:val="0055600A"/>
    <w:rsid w:val="00556AE9"/>
    <w:rsid w:val="0055705B"/>
    <w:rsid w:val="0055765D"/>
    <w:rsid w:val="00557BE8"/>
    <w:rsid w:val="0056057B"/>
    <w:rsid w:val="00560B5A"/>
    <w:rsid w:val="00560C2A"/>
    <w:rsid w:val="00560FA6"/>
    <w:rsid w:val="00561657"/>
    <w:rsid w:val="00562574"/>
    <w:rsid w:val="00563141"/>
    <w:rsid w:val="00564073"/>
    <w:rsid w:val="005646B4"/>
    <w:rsid w:val="00564C35"/>
    <w:rsid w:val="00567BEF"/>
    <w:rsid w:val="0057045E"/>
    <w:rsid w:val="00570693"/>
    <w:rsid w:val="00570D64"/>
    <w:rsid w:val="00571278"/>
    <w:rsid w:val="005714F8"/>
    <w:rsid w:val="005716F9"/>
    <w:rsid w:val="0057259E"/>
    <w:rsid w:val="00572637"/>
    <w:rsid w:val="005730C0"/>
    <w:rsid w:val="0057470D"/>
    <w:rsid w:val="0057571A"/>
    <w:rsid w:val="00575B23"/>
    <w:rsid w:val="0057611A"/>
    <w:rsid w:val="005775B6"/>
    <w:rsid w:val="00577EC6"/>
    <w:rsid w:val="0058031C"/>
    <w:rsid w:val="00580548"/>
    <w:rsid w:val="00580A11"/>
    <w:rsid w:val="00580C31"/>
    <w:rsid w:val="005822B4"/>
    <w:rsid w:val="005839D7"/>
    <w:rsid w:val="00583D39"/>
    <w:rsid w:val="0058548A"/>
    <w:rsid w:val="0058553B"/>
    <w:rsid w:val="00585546"/>
    <w:rsid w:val="00585ABF"/>
    <w:rsid w:val="00585BF8"/>
    <w:rsid w:val="00586860"/>
    <w:rsid w:val="00586967"/>
    <w:rsid w:val="00587189"/>
    <w:rsid w:val="005874E1"/>
    <w:rsid w:val="00587709"/>
    <w:rsid w:val="00587E03"/>
    <w:rsid w:val="00590406"/>
    <w:rsid w:val="00590768"/>
    <w:rsid w:val="00591923"/>
    <w:rsid w:val="005924EC"/>
    <w:rsid w:val="00592D93"/>
    <w:rsid w:val="00594475"/>
    <w:rsid w:val="005948E4"/>
    <w:rsid w:val="00594C2D"/>
    <w:rsid w:val="0059501D"/>
    <w:rsid w:val="00595FEE"/>
    <w:rsid w:val="00596490"/>
    <w:rsid w:val="005968DA"/>
    <w:rsid w:val="005969A4"/>
    <w:rsid w:val="00596C6C"/>
    <w:rsid w:val="005971EE"/>
    <w:rsid w:val="00597364"/>
    <w:rsid w:val="00597FFA"/>
    <w:rsid w:val="005A035A"/>
    <w:rsid w:val="005A0CC7"/>
    <w:rsid w:val="005A0FFF"/>
    <w:rsid w:val="005A1482"/>
    <w:rsid w:val="005A2950"/>
    <w:rsid w:val="005A2F3B"/>
    <w:rsid w:val="005A42B3"/>
    <w:rsid w:val="005A5315"/>
    <w:rsid w:val="005A53E6"/>
    <w:rsid w:val="005A54F7"/>
    <w:rsid w:val="005A56E7"/>
    <w:rsid w:val="005A79FA"/>
    <w:rsid w:val="005B1A8F"/>
    <w:rsid w:val="005B2CBD"/>
    <w:rsid w:val="005B46F6"/>
    <w:rsid w:val="005B55ED"/>
    <w:rsid w:val="005B5E5B"/>
    <w:rsid w:val="005C236A"/>
    <w:rsid w:val="005C2D48"/>
    <w:rsid w:val="005C4419"/>
    <w:rsid w:val="005C4DAE"/>
    <w:rsid w:val="005C617A"/>
    <w:rsid w:val="005C6A81"/>
    <w:rsid w:val="005C6E12"/>
    <w:rsid w:val="005C6E89"/>
    <w:rsid w:val="005C7EC7"/>
    <w:rsid w:val="005C7FEF"/>
    <w:rsid w:val="005D01D0"/>
    <w:rsid w:val="005D08C6"/>
    <w:rsid w:val="005D12C1"/>
    <w:rsid w:val="005D1859"/>
    <w:rsid w:val="005D19F1"/>
    <w:rsid w:val="005D1C6D"/>
    <w:rsid w:val="005D38E9"/>
    <w:rsid w:val="005D3D00"/>
    <w:rsid w:val="005D4333"/>
    <w:rsid w:val="005D5E28"/>
    <w:rsid w:val="005D61E5"/>
    <w:rsid w:val="005D65A0"/>
    <w:rsid w:val="005D65D4"/>
    <w:rsid w:val="005D69C1"/>
    <w:rsid w:val="005D6C2D"/>
    <w:rsid w:val="005D6C34"/>
    <w:rsid w:val="005E011D"/>
    <w:rsid w:val="005E34F7"/>
    <w:rsid w:val="005E3885"/>
    <w:rsid w:val="005E3C68"/>
    <w:rsid w:val="005E3CB6"/>
    <w:rsid w:val="005E44A7"/>
    <w:rsid w:val="005E4E2A"/>
    <w:rsid w:val="005E4E85"/>
    <w:rsid w:val="005E4E8B"/>
    <w:rsid w:val="005E578B"/>
    <w:rsid w:val="005E5DF4"/>
    <w:rsid w:val="005E6587"/>
    <w:rsid w:val="005E65E0"/>
    <w:rsid w:val="005E6826"/>
    <w:rsid w:val="005E74EB"/>
    <w:rsid w:val="005E758F"/>
    <w:rsid w:val="005F0643"/>
    <w:rsid w:val="005F11C6"/>
    <w:rsid w:val="005F22CD"/>
    <w:rsid w:val="005F3B20"/>
    <w:rsid w:val="005F3FB6"/>
    <w:rsid w:val="005F40AB"/>
    <w:rsid w:val="005F4738"/>
    <w:rsid w:val="005F60E1"/>
    <w:rsid w:val="005F6748"/>
    <w:rsid w:val="005F7699"/>
    <w:rsid w:val="005F7EF9"/>
    <w:rsid w:val="0060079F"/>
    <w:rsid w:val="006007D9"/>
    <w:rsid w:val="0060389E"/>
    <w:rsid w:val="00603BD9"/>
    <w:rsid w:val="00603E9F"/>
    <w:rsid w:val="006044B2"/>
    <w:rsid w:val="00606431"/>
    <w:rsid w:val="0060723F"/>
    <w:rsid w:val="006101B2"/>
    <w:rsid w:val="006115B8"/>
    <w:rsid w:val="00611843"/>
    <w:rsid w:val="00611FD1"/>
    <w:rsid w:val="0061302D"/>
    <w:rsid w:val="00613FBE"/>
    <w:rsid w:val="00614294"/>
    <w:rsid w:val="00614B76"/>
    <w:rsid w:val="00614C11"/>
    <w:rsid w:val="00614DC1"/>
    <w:rsid w:val="00615213"/>
    <w:rsid w:val="00615D03"/>
    <w:rsid w:val="006161F2"/>
    <w:rsid w:val="006203E7"/>
    <w:rsid w:val="00620E5C"/>
    <w:rsid w:val="00621185"/>
    <w:rsid w:val="00621741"/>
    <w:rsid w:val="00621785"/>
    <w:rsid w:val="00621BEF"/>
    <w:rsid w:val="00622290"/>
    <w:rsid w:val="006226E2"/>
    <w:rsid w:val="00623971"/>
    <w:rsid w:val="00623D21"/>
    <w:rsid w:val="00624716"/>
    <w:rsid w:val="006248A7"/>
    <w:rsid w:val="00624DC2"/>
    <w:rsid w:val="0062507F"/>
    <w:rsid w:val="006260F2"/>
    <w:rsid w:val="006267FD"/>
    <w:rsid w:val="00626DE8"/>
    <w:rsid w:val="0062779D"/>
    <w:rsid w:val="00627BE4"/>
    <w:rsid w:val="00627DE9"/>
    <w:rsid w:val="00630B60"/>
    <w:rsid w:val="00630B65"/>
    <w:rsid w:val="006317A2"/>
    <w:rsid w:val="00631BB3"/>
    <w:rsid w:val="00632E1A"/>
    <w:rsid w:val="00633201"/>
    <w:rsid w:val="006334DE"/>
    <w:rsid w:val="00633DB2"/>
    <w:rsid w:val="00633EAC"/>
    <w:rsid w:val="00633F45"/>
    <w:rsid w:val="00634035"/>
    <w:rsid w:val="0063412C"/>
    <w:rsid w:val="0063426F"/>
    <w:rsid w:val="00634538"/>
    <w:rsid w:val="006349AA"/>
    <w:rsid w:val="00634B8A"/>
    <w:rsid w:val="00634DC6"/>
    <w:rsid w:val="0063583D"/>
    <w:rsid w:val="00637166"/>
    <w:rsid w:val="00637442"/>
    <w:rsid w:val="00641D65"/>
    <w:rsid w:val="00643213"/>
    <w:rsid w:val="006439E9"/>
    <w:rsid w:val="0064487D"/>
    <w:rsid w:val="006453D0"/>
    <w:rsid w:val="006474B4"/>
    <w:rsid w:val="00647C7A"/>
    <w:rsid w:val="0065034A"/>
    <w:rsid w:val="0065075C"/>
    <w:rsid w:val="00650C63"/>
    <w:rsid w:val="00650FBD"/>
    <w:rsid w:val="00651BD4"/>
    <w:rsid w:val="00651EB6"/>
    <w:rsid w:val="00651F8E"/>
    <w:rsid w:val="00652D4F"/>
    <w:rsid w:val="00652EAC"/>
    <w:rsid w:val="006535AC"/>
    <w:rsid w:val="00654062"/>
    <w:rsid w:val="006549E3"/>
    <w:rsid w:val="006554AE"/>
    <w:rsid w:val="00655847"/>
    <w:rsid w:val="0066070A"/>
    <w:rsid w:val="00661085"/>
    <w:rsid w:val="00661333"/>
    <w:rsid w:val="006618CA"/>
    <w:rsid w:val="0066286D"/>
    <w:rsid w:val="00662984"/>
    <w:rsid w:val="00663B05"/>
    <w:rsid w:val="0066448C"/>
    <w:rsid w:val="00665A7F"/>
    <w:rsid w:val="00666197"/>
    <w:rsid w:val="00667D8A"/>
    <w:rsid w:val="006700AC"/>
    <w:rsid w:val="00670820"/>
    <w:rsid w:val="006717FD"/>
    <w:rsid w:val="006731C8"/>
    <w:rsid w:val="006737A7"/>
    <w:rsid w:val="00673A93"/>
    <w:rsid w:val="00674E27"/>
    <w:rsid w:val="00676D5F"/>
    <w:rsid w:val="00676F27"/>
    <w:rsid w:val="0067715D"/>
    <w:rsid w:val="006771E6"/>
    <w:rsid w:val="00677C9C"/>
    <w:rsid w:val="0068010E"/>
    <w:rsid w:val="0068031E"/>
    <w:rsid w:val="00680487"/>
    <w:rsid w:val="0068084B"/>
    <w:rsid w:val="00680BE1"/>
    <w:rsid w:val="00680E00"/>
    <w:rsid w:val="00680E5E"/>
    <w:rsid w:val="00681864"/>
    <w:rsid w:val="00681F01"/>
    <w:rsid w:val="00682056"/>
    <w:rsid w:val="0068216C"/>
    <w:rsid w:val="006822A5"/>
    <w:rsid w:val="0068250B"/>
    <w:rsid w:val="00682F66"/>
    <w:rsid w:val="00683921"/>
    <w:rsid w:val="00684971"/>
    <w:rsid w:val="00685DE6"/>
    <w:rsid w:val="006861FF"/>
    <w:rsid w:val="00687F4E"/>
    <w:rsid w:val="006901E3"/>
    <w:rsid w:val="00691DFD"/>
    <w:rsid w:val="006920B7"/>
    <w:rsid w:val="00692560"/>
    <w:rsid w:val="00692D68"/>
    <w:rsid w:val="00694828"/>
    <w:rsid w:val="00695EF2"/>
    <w:rsid w:val="00695F6E"/>
    <w:rsid w:val="006960A3"/>
    <w:rsid w:val="00696176"/>
    <w:rsid w:val="00696426"/>
    <w:rsid w:val="00696D81"/>
    <w:rsid w:val="0069748B"/>
    <w:rsid w:val="00697DA4"/>
    <w:rsid w:val="00697F07"/>
    <w:rsid w:val="006A0414"/>
    <w:rsid w:val="006A04FF"/>
    <w:rsid w:val="006A27C5"/>
    <w:rsid w:val="006A2D27"/>
    <w:rsid w:val="006A2FBA"/>
    <w:rsid w:val="006A344E"/>
    <w:rsid w:val="006A4097"/>
    <w:rsid w:val="006A43A9"/>
    <w:rsid w:val="006A53A9"/>
    <w:rsid w:val="006A57FF"/>
    <w:rsid w:val="006A636E"/>
    <w:rsid w:val="006A744F"/>
    <w:rsid w:val="006A7B88"/>
    <w:rsid w:val="006B153F"/>
    <w:rsid w:val="006B1EB6"/>
    <w:rsid w:val="006B35D2"/>
    <w:rsid w:val="006B4ECA"/>
    <w:rsid w:val="006B6539"/>
    <w:rsid w:val="006B7E4F"/>
    <w:rsid w:val="006C07AE"/>
    <w:rsid w:val="006C150A"/>
    <w:rsid w:val="006C155F"/>
    <w:rsid w:val="006C1680"/>
    <w:rsid w:val="006C28CE"/>
    <w:rsid w:val="006C2964"/>
    <w:rsid w:val="006C2D9A"/>
    <w:rsid w:val="006C2E7D"/>
    <w:rsid w:val="006C35A4"/>
    <w:rsid w:val="006C4272"/>
    <w:rsid w:val="006C448C"/>
    <w:rsid w:val="006C50E2"/>
    <w:rsid w:val="006C5E5F"/>
    <w:rsid w:val="006C64CE"/>
    <w:rsid w:val="006C6AAE"/>
    <w:rsid w:val="006C7EE3"/>
    <w:rsid w:val="006D0188"/>
    <w:rsid w:val="006D0EDE"/>
    <w:rsid w:val="006D11D0"/>
    <w:rsid w:val="006D1B8A"/>
    <w:rsid w:val="006D21A1"/>
    <w:rsid w:val="006D2ADF"/>
    <w:rsid w:val="006D2D1E"/>
    <w:rsid w:val="006D35B7"/>
    <w:rsid w:val="006D38E7"/>
    <w:rsid w:val="006D3B28"/>
    <w:rsid w:val="006D4247"/>
    <w:rsid w:val="006D4F82"/>
    <w:rsid w:val="006D5902"/>
    <w:rsid w:val="006D5CAE"/>
    <w:rsid w:val="006D5EB3"/>
    <w:rsid w:val="006D6032"/>
    <w:rsid w:val="006D6B37"/>
    <w:rsid w:val="006D7231"/>
    <w:rsid w:val="006E0801"/>
    <w:rsid w:val="006E08F5"/>
    <w:rsid w:val="006E0F98"/>
    <w:rsid w:val="006E1DEF"/>
    <w:rsid w:val="006E28AA"/>
    <w:rsid w:val="006E2ADA"/>
    <w:rsid w:val="006E3D7A"/>
    <w:rsid w:val="006E3DA6"/>
    <w:rsid w:val="006E55D5"/>
    <w:rsid w:val="006E5C3C"/>
    <w:rsid w:val="006E617D"/>
    <w:rsid w:val="006E68F8"/>
    <w:rsid w:val="006F0933"/>
    <w:rsid w:val="006F2038"/>
    <w:rsid w:val="006F35B5"/>
    <w:rsid w:val="006F366C"/>
    <w:rsid w:val="006F3C9D"/>
    <w:rsid w:val="006F41D6"/>
    <w:rsid w:val="006F4278"/>
    <w:rsid w:val="006F437E"/>
    <w:rsid w:val="006F4D07"/>
    <w:rsid w:val="006F65C9"/>
    <w:rsid w:val="006F65D1"/>
    <w:rsid w:val="006F66DD"/>
    <w:rsid w:val="006F6C21"/>
    <w:rsid w:val="006F7826"/>
    <w:rsid w:val="0070029D"/>
    <w:rsid w:val="00701702"/>
    <w:rsid w:val="0070330D"/>
    <w:rsid w:val="00703768"/>
    <w:rsid w:val="007047B7"/>
    <w:rsid w:val="00704960"/>
    <w:rsid w:val="007064E3"/>
    <w:rsid w:val="0070709F"/>
    <w:rsid w:val="00707E4C"/>
    <w:rsid w:val="00707FFE"/>
    <w:rsid w:val="00710B68"/>
    <w:rsid w:val="0071115C"/>
    <w:rsid w:val="00711AC3"/>
    <w:rsid w:val="007126A5"/>
    <w:rsid w:val="00712918"/>
    <w:rsid w:val="007141DF"/>
    <w:rsid w:val="00714FEA"/>
    <w:rsid w:val="0071504E"/>
    <w:rsid w:val="0071516A"/>
    <w:rsid w:val="00715C95"/>
    <w:rsid w:val="00715D9E"/>
    <w:rsid w:val="00716149"/>
    <w:rsid w:val="0071716A"/>
    <w:rsid w:val="0071720A"/>
    <w:rsid w:val="007175F2"/>
    <w:rsid w:val="00717DC9"/>
    <w:rsid w:val="0072150A"/>
    <w:rsid w:val="007218FF"/>
    <w:rsid w:val="00722EDE"/>
    <w:rsid w:val="00723D7D"/>
    <w:rsid w:val="00724274"/>
    <w:rsid w:val="00724C3B"/>
    <w:rsid w:val="00724EC5"/>
    <w:rsid w:val="007259E6"/>
    <w:rsid w:val="007260FC"/>
    <w:rsid w:val="00726352"/>
    <w:rsid w:val="007305BD"/>
    <w:rsid w:val="0073068D"/>
    <w:rsid w:val="007310D7"/>
    <w:rsid w:val="00731714"/>
    <w:rsid w:val="00731C37"/>
    <w:rsid w:val="00731FB0"/>
    <w:rsid w:val="0073255C"/>
    <w:rsid w:val="007325EF"/>
    <w:rsid w:val="007328D0"/>
    <w:rsid w:val="00733164"/>
    <w:rsid w:val="00733EC7"/>
    <w:rsid w:val="00734763"/>
    <w:rsid w:val="00734FDE"/>
    <w:rsid w:val="007352E7"/>
    <w:rsid w:val="00736104"/>
    <w:rsid w:val="007364FB"/>
    <w:rsid w:val="00736D24"/>
    <w:rsid w:val="007371BD"/>
    <w:rsid w:val="00737CFB"/>
    <w:rsid w:val="00740698"/>
    <w:rsid w:val="00741A25"/>
    <w:rsid w:val="007438E6"/>
    <w:rsid w:val="007440F1"/>
    <w:rsid w:val="00744F0A"/>
    <w:rsid w:val="0074551B"/>
    <w:rsid w:val="0074705F"/>
    <w:rsid w:val="00747C62"/>
    <w:rsid w:val="00750824"/>
    <w:rsid w:val="0075153E"/>
    <w:rsid w:val="0075169C"/>
    <w:rsid w:val="007518E9"/>
    <w:rsid w:val="00752071"/>
    <w:rsid w:val="00752B27"/>
    <w:rsid w:val="00753CE6"/>
    <w:rsid w:val="00754B35"/>
    <w:rsid w:val="007551CD"/>
    <w:rsid w:val="00755C14"/>
    <w:rsid w:val="00757482"/>
    <w:rsid w:val="007607C9"/>
    <w:rsid w:val="0076097E"/>
    <w:rsid w:val="0076127C"/>
    <w:rsid w:val="007612DA"/>
    <w:rsid w:val="00763CAF"/>
    <w:rsid w:val="00764314"/>
    <w:rsid w:val="0076552A"/>
    <w:rsid w:val="00765669"/>
    <w:rsid w:val="00766826"/>
    <w:rsid w:val="00766860"/>
    <w:rsid w:val="007673DD"/>
    <w:rsid w:val="007674F8"/>
    <w:rsid w:val="00767A72"/>
    <w:rsid w:val="00767F1F"/>
    <w:rsid w:val="007703FC"/>
    <w:rsid w:val="00770474"/>
    <w:rsid w:val="007715C3"/>
    <w:rsid w:val="00771B91"/>
    <w:rsid w:val="00771E27"/>
    <w:rsid w:val="007723F8"/>
    <w:rsid w:val="00772F3C"/>
    <w:rsid w:val="007732FF"/>
    <w:rsid w:val="0077535D"/>
    <w:rsid w:val="00775704"/>
    <w:rsid w:val="00776460"/>
    <w:rsid w:val="00776AA2"/>
    <w:rsid w:val="00777564"/>
    <w:rsid w:val="00780493"/>
    <w:rsid w:val="007806C3"/>
    <w:rsid w:val="007811A5"/>
    <w:rsid w:val="007813C4"/>
    <w:rsid w:val="00781A71"/>
    <w:rsid w:val="00781CD8"/>
    <w:rsid w:val="00782AF6"/>
    <w:rsid w:val="0078339A"/>
    <w:rsid w:val="00783472"/>
    <w:rsid w:val="0078383C"/>
    <w:rsid w:val="00784266"/>
    <w:rsid w:val="00784B36"/>
    <w:rsid w:val="00785CF0"/>
    <w:rsid w:val="0078665C"/>
    <w:rsid w:val="007872AD"/>
    <w:rsid w:val="007877E1"/>
    <w:rsid w:val="0078784B"/>
    <w:rsid w:val="007905B1"/>
    <w:rsid w:val="0079198D"/>
    <w:rsid w:val="007920CC"/>
    <w:rsid w:val="007923C2"/>
    <w:rsid w:val="00792604"/>
    <w:rsid w:val="00793F84"/>
    <w:rsid w:val="007947F0"/>
    <w:rsid w:val="0079546F"/>
    <w:rsid w:val="0079587B"/>
    <w:rsid w:val="007969A1"/>
    <w:rsid w:val="007974F5"/>
    <w:rsid w:val="00797CC3"/>
    <w:rsid w:val="007A0A8F"/>
    <w:rsid w:val="007A1292"/>
    <w:rsid w:val="007A25A3"/>
    <w:rsid w:val="007A2DB8"/>
    <w:rsid w:val="007A329B"/>
    <w:rsid w:val="007A354D"/>
    <w:rsid w:val="007A3616"/>
    <w:rsid w:val="007A3E75"/>
    <w:rsid w:val="007A4200"/>
    <w:rsid w:val="007A4645"/>
    <w:rsid w:val="007A49E6"/>
    <w:rsid w:val="007A6A12"/>
    <w:rsid w:val="007A7019"/>
    <w:rsid w:val="007A754B"/>
    <w:rsid w:val="007A763D"/>
    <w:rsid w:val="007A7ABC"/>
    <w:rsid w:val="007B04D1"/>
    <w:rsid w:val="007B1426"/>
    <w:rsid w:val="007B182A"/>
    <w:rsid w:val="007B1A53"/>
    <w:rsid w:val="007B1FCB"/>
    <w:rsid w:val="007B26DB"/>
    <w:rsid w:val="007B28C9"/>
    <w:rsid w:val="007B2ECA"/>
    <w:rsid w:val="007B38F0"/>
    <w:rsid w:val="007B3AE2"/>
    <w:rsid w:val="007B40BE"/>
    <w:rsid w:val="007B4E2D"/>
    <w:rsid w:val="007B5077"/>
    <w:rsid w:val="007B53F4"/>
    <w:rsid w:val="007B54AE"/>
    <w:rsid w:val="007B5D27"/>
    <w:rsid w:val="007B5F0C"/>
    <w:rsid w:val="007B5F93"/>
    <w:rsid w:val="007B6790"/>
    <w:rsid w:val="007B7F6B"/>
    <w:rsid w:val="007C01DC"/>
    <w:rsid w:val="007C1C98"/>
    <w:rsid w:val="007C1D79"/>
    <w:rsid w:val="007C33CA"/>
    <w:rsid w:val="007C3968"/>
    <w:rsid w:val="007C4816"/>
    <w:rsid w:val="007C510B"/>
    <w:rsid w:val="007C5832"/>
    <w:rsid w:val="007C690D"/>
    <w:rsid w:val="007C6F52"/>
    <w:rsid w:val="007C6F5E"/>
    <w:rsid w:val="007D06DD"/>
    <w:rsid w:val="007D0C49"/>
    <w:rsid w:val="007D1404"/>
    <w:rsid w:val="007D14AC"/>
    <w:rsid w:val="007D15BE"/>
    <w:rsid w:val="007D25D5"/>
    <w:rsid w:val="007D2EE2"/>
    <w:rsid w:val="007D3199"/>
    <w:rsid w:val="007D40EB"/>
    <w:rsid w:val="007D44A6"/>
    <w:rsid w:val="007D44DC"/>
    <w:rsid w:val="007D465A"/>
    <w:rsid w:val="007D4D3F"/>
    <w:rsid w:val="007D5678"/>
    <w:rsid w:val="007D682D"/>
    <w:rsid w:val="007D75C2"/>
    <w:rsid w:val="007E037E"/>
    <w:rsid w:val="007E04F9"/>
    <w:rsid w:val="007E081B"/>
    <w:rsid w:val="007E0939"/>
    <w:rsid w:val="007E0E91"/>
    <w:rsid w:val="007E1E3B"/>
    <w:rsid w:val="007E28DE"/>
    <w:rsid w:val="007E2A2C"/>
    <w:rsid w:val="007E331E"/>
    <w:rsid w:val="007E3343"/>
    <w:rsid w:val="007E36CC"/>
    <w:rsid w:val="007E52ED"/>
    <w:rsid w:val="007E53D8"/>
    <w:rsid w:val="007E5644"/>
    <w:rsid w:val="007E5F8B"/>
    <w:rsid w:val="007E62D8"/>
    <w:rsid w:val="007E6405"/>
    <w:rsid w:val="007E74AC"/>
    <w:rsid w:val="007E78FD"/>
    <w:rsid w:val="007F080D"/>
    <w:rsid w:val="007F0A13"/>
    <w:rsid w:val="007F1E24"/>
    <w:rsid w:val="007F2803"/>
    <w:rsid w:val="007F2D11"/>
    <w:rsid w:val="007F38DF"/>
    <w:rsid w:val="007F3D8F"/>
    <w:rsid w:val="007F432C"/>
    <w:rsid w:val="007F5353"/>
    <w:rsid w:val="007F5751"/>
    <w:rsid w:val="007F5BA8"/>
    <w:rsid w:val="007F6489"/>
    <w:rsid w:val="007F6548"/>
    <w:rsid w:val="007F6EE0"/>
    <w:rsid w:val="007F7213"/>
    <w:rsid w:val="00800043"/>
    <w:rsid w:val="00801585"/>
    <w:rsid w:val="00801BE6"/>
    <w:rsid w:val="00801D2C"/>
    <w:rsid w:val="0080273F"/>
    <w:rsid w:val="00802C02"/>
    <w:rsid w:val="0080394E"/>
    <w:rsid w:val="00804055"/>
    <w:rsid w:val="00804600"/>
    <w:rsid w:val="00805118"/>
    <w:rsid w:val="00805252"/>
    <w:rsid w:val="00806E42"/>
    <w:rsid w:val="00806E6D"/>
    <w:rsid w:val="00811D5B"/>
    <w:rsid w:val="008123B1"/>
    <w:rsid w:val="0081415C"/>
    <w:rsid w:val="008145C4"/>
    <w:rsid w:val="00814F7E"/>
    <w:rsid w:val="0081582E"/>
    <w:rsid w:val="008159F5"/>
    <w:rsid w:val="0081666C"/>
    <w:rsid w:val="00816850"/>
    <w:rsid w:val="00817A2C"/>
    <w:rsid w:val="0082048B"/>
    <w:rsid w:val="008218E2"/>
    <w:rsid w:val="00821A01"/>
    <w:rsid w:val="00823193"/>
    <w:rsid w:val="0082347C"/>
    <w:rsid w:val="008237C6"/>
    <w:rsid w:val="0082382F"/>
    <w:rsid w:val="00825C0C"/>
    <w:rsid w:val="008301C9"/>
    <w:rsid w:val="00830880"/>
    <w:rsid w:val="00830A36"/>
    <w:rsid w:val="008312A9"/>
    <w:rsid w:val="00831802"/>
    <w:rsid w:val="00831C76"/>
    <w:rsid w:val="00831D72"/>
    <w:rsid w:val="00831F33"/>
    <w:rsid w:val="00832AB6"/>
    <w:rsid w:val="00833EF5"/>
    <w:rsid w:val="00834303"/>
    <w:rsid w:val="00834469"/>
    <w:rsid w:val="0083521E"/>
    <w:rsid w:val="00835893"/>
    <w:rsid w:val="00840774"/>
    <w:rsid w:val="00840873"/>
    <w:rsid w:val="008418CA"/>
    <w:rsid w:val="00841AA2"/>
    <w:rsid w:val="00841B26"/>
    <w:rsid w:val="00842B80"/>
    <w:rsid w:val="008435CD"/>
    <w:rsid w:val="00843879"/>
    <w:rsid w:val="00843988"/>
    <w:rsid w:val="008445AB"/>
    <w:rsid w:val="00844A65"/>
    <w:rsid w:val="00845288"/>
    <w:rsid w:val="0084574D"/>
    <w:rsid w:val="00845847"/>
    <w:rsid w:val="00846570"/>
    <w:rsid w:val="0084784B"/>
    <w:rsid w:val="00847D19"/>
    <w:rsid w:val="00850B3F"/>
    <w:rsid w:val="00851FA7"/>
    <w:rsid w:val="00852109"/>
    <w:rsid w:val="008522BF"/>
    <w:rsid w:val="0085266E"/>
    <w:rsid w:val="00852935"/>
    <w:rsid w:val="00852CBC"/>
    <w:rsid w:val="00854010"/>
    <w:rsid w:val="008542BC"/>
    <w:rsid w:val="00854A49"/>
    <w:rsid w:val="00854D32"/>
    <w:rsid w:val="00854FF7"/>
    <w:rsid w:val="008568B7"/>
    <w:rsid w:val="00857BC8"/>
    <w:rsid w:val="00860D41"/>
    <w:rsid w:val="008613CB"/>
    <w:rsid w:val="00862265"/>
    <w:rsid w:val="00862DC3"/>
    <w:rsid w:val="008637FC"/>
    <w:rsid w:val="00864BD2"/>
    <w:rsid w:val="008653FA"/>
    <w:rsid w:val="008658D4"/>
    <w:rsid w:val="00866978"/>
    <w:rsid w:val="00866C4A"/>
    <w:rsid w:val="008705E7"/>
    <w:rsid w:val="00871234"/>
    <w:rsid w:val="008713C5"/>
    <w:rsid w:val="008720F2"/>
    <w:rsid w:val="00872A08"/>
    <w:rsid w:val="00873577"/>
    <w:rsid w:val="00873703"/>
    <w:rsid w:val="008745F1"/>
    <w:rsid w:val="00874856"/>
    <w:rsid w:val="00874888"/>
    <w:rsid w:val="00874C3A"/>
    <w:rsid w:val="00877241"/>
    <w:rsid w:val="00877B78"/>
    <w:rsid w:val="0088005D"/>
    <w:rsid w:val="008808D6"/>
    <w:rsid w:val="008809BF"/>
    <w:rsid w:val="00880A6C"/>
    <w:rsid w:val="008816AE"/>
    <w:rsid w:val="00881D0F"/>
    <w:rsid w:val="00882A7D"/>
    <w:rsid w:val="00882E9A"/>
    <w:rsid w:val="00883191"/>
    <w:rsid w:val="0088339F"/>
    <w:rsid w:val="00883EF1"/>
    <w:rsid w:val="00884A99"/>
    <w:rsid w:val="00884F89"/>
    <w:rsid w:val="008859CA"/>
    <w:rsid w:val="00890369"/>
    <w:rsid w:val="008911A2"/>
    <w:rsid w:val="00891D3D"/>
    <w:rsid w:val="00892159"/>
    <w:rsid w:val="0089228C"/>
    <w:rsid w:val="008924C7"/>
    <w:rsid w:val="0089335E"/>
    <w:rsid w:val="0089404C"/>
    <w:rsid w:val="00894352"/>
    <w:rsid w:val="00895081"/>
    <w:rsid w:val="008961E2"/>
    <w:rsid w:val="0089648C"/>
    <w:rsid w:val="008969B5"/>
    <w:rsid w:val="00896B3D"/>
    <w:rsid w:val="008A043A"/>
    <w:rsid w:val="008A0B46"/>
    <w:rsid w:val="008A2664"/>
    <w:rsid w:val="008A3387"/>
    <w:rsid w:val="008A4285"/>
    <w:rsid w:val="008A48CD"/>
    <w:rsid w:val="008A4B68"/>
    <w:rsid w:val="008A4EAC"/>
    <w:rsid w:val="008A4F0B"/>
    <w:rsid w:val="008A4FF4"/>
    <w:rsid w:val="008A52DE"/>
    <w:rsid w:val="008A627B"/>
    <w:rsid w:val="008A6816"/>
    <w:rsid w:val="008A75CD"/>
    <w:rsid w:val="008B0551"/>
    <w:rsid w:val="008B08EB"/>
    <w:rsid w:val="008B0F36"/>
    <w:rsid w:val="008B17CD"/>
    <w:rsid w:val="008B1A69"/>
    <w:rsid w:val="008B1F86"/>
    <w:rsid w:val="008B36B7"/>
    <w:rsid w:val="008B36C1"/>
    <w:rsid w:val="008B3B70"/>
    <w:rsid w:val="008B4E94"/>
    <w:rsid w:val="008B596F"/>
    <w:rsid w:val="008B62D0"/>
    <w:rsid w:val="008B6692"/>
    <w:rsid w:val="008B703C"/>
    <w:rsid w:val="008B79B4"/>
    <w:rsid w:val="008B7BD3"/>
    <w:rsid w:val="008B7FCD"/>
    <w:rsid w:val="008C0F20"/>
    <w:rsid w:val="008C160E"/>
    <w:rsid w:val="008C1C3C"/>
    <w:rsid w:val="008C22DC"/>
    <w:rsid w:val="008C2AEC"/>
    <w:rsid w:val="008C3693"/>
    <w:rsid w:val="008C5F29"/>
    <w:rsid w:val="008C62F8"/>
    <w:rsid w:val="008C6FA9"/>
    <w:rsid w:val="008C6FE6"/>
    <w:rsid w:val="008C7141"/>
    <w:rsid w:val="008C7D96"/>
    <w:rsid w:val="008D0288"/>
    <w:rsid w:val="008D0A41"/>
    <w:rsid w:val="008D138F"/>
    <w:rsid w:val="008D268F"/>
    <w:rsid w:val="008D330F"/>
    <w:rsid w:val="008D36D9"/>
    <w:rsid w:val="008D3847"/>
    <w:rsid w:val="008D49F9"/>
    <w:rsid w:val="008D4D5F"/>
    <w:rsid w:val="008D507F"/>
    <w:rsid w:val="008D50C6"/>
    <w:rsid w:val="008D568D"/>
    <w:rsid w:val="008D696D"/>
    <w:rsid w:val="008D7642"/>
    <w:rsid w:val="008E09BE"/>
    <w:rsid w:val="008E16E3"/>
    <w:rsid w:val="008E242C"/>
    <w:rsid w:val="008E2D2C"/>
    <w:rsid w:val="008E3764"/>
    <w:rsid w:val="008E37A4"/>
    <w:rsid w:val="008E3CE0"/>
    <w:rsid w:val="008E44B8"/>
    <w:rsid w:val="008E496C"/>
    <w:rsid w:val="008E71E6"/>
    <w:rsid w:val="008E76AE"/>
    <w:rsid w:val="008E7A97"/>
    <w:rsid w:val="008F01C4"/>
    <w:rsid w:val="008F066C"/>
    <w:rsid w:val="008F06CE"/>
    <w:rsid w:val="008F0899"/>
    <w:rsid w:val="008F0FAB"/>
    <w:rsid w:val="008F160C"/>
    <w:rsid w:val="008F3133"/>
    <w:rsid w:val="008F36D2"/>
    <w:rsid w:val="008F3FB0"/>
    <w:rsid w:val="008F45C2"/>
    <w:rsid w:val="008F4FCB"/>
    <w:rsid w:val="008F5814"/>
    <w:rsid w:val="008F6306"/>
    <w:rsid w:val="008F63C7"/>
    <w:rsid w:val="008F658B"/>
    <w:rsid w:val="008F7D2B"/>
    <w:rsid w:val="00900568"/>
    <w:rsid w:val="009009C1"/>
    <w:rsid w:val="0090122D"/>
    <w:rsid w:val="0090134A"/>
    <w:rsid w:val="0090198D"/>
    <w:rsid w:val="009021AA"/>
    <w:rsid w:val="009039D4"/>
    <w:rsid w:val="009040C9"/>
    <w:rsid w:val="0090413C"/>
    <w:rsid w:val="00904A15"/>
    <w:rsid w:val="00904E40"/>
    <w:rsid w:val="009062AD"/>
    <w:rsid w:val="00906EB4"/>
    <w:rsid w:val="00910581"/>
    <w:rsid w:val="00910733"/>
    <w:rsid w:val="00910998"/>
    <w:rsid w:val="00911045"/>
    <w:rsid w:val="00911A35"/>
    <w:rsid w:val="00912561"/>
    <w:rsid w:val="0091270D"/>
    <w:rsid w:val="00912A57"/>
    <w:rsid w:val="00912F0D"/>
    <w:rsid w:val="009130CC"/>
    <w:rsid w:val="0091383F"/>
    <w:rsid w:val="00913953"/>
    <w:rsid w:val="00914675"/>
    <w:rsid w:val="009149DE"/>
    <w:rsid w:val="009157D2"/>
    <w:rsid w:val="009163D9"/>
    <w:rsid w:val="00916484"/>
    <w:rsid w:val="009177DA"/>
    <w:rsid w:val="00917B4C"/>
    <w:rsid w:val="009202B6"/>
    <w:rsid w:val="00920B26"/>
    <w:rsid w:val="00920DBC"/>
    <w:rsid w:val="00921562"/>
    <w:rsid w:val="00921D89"/>
    <w:rsid w:val="00924CDE"/>
    <w:rsid w:val="00926053"/>
    <w:rsid w:val="009261E7"/>
    <w:rsid w:val="00926995"/>
    <w:rsid w:val="00926F57"/>
    <w:rsid w:val="00927244"/>
    <w:rsid w:val="00927D8D"/>
    <w:rsid w:val="00927F26"/>
    <w:rsid w:val="0092B787"/>
    <w:rsid w:val="00931246"/>
    <w:rsid w:val="00931529"/>
    <w:rsid w:val="00931A70"/>
    <w:rsid w:val="00931DBF"/>
    <w:rsid w:val="00931E0B"/>
    <w:rsid w:val="00932758"/>
    <w:rsid w:val="00932A5A"/>
    <w:rsid w:val="00933416"/>
    <w:rsid w:val="00933BD4"/>
    <w:rsid w:val="0093496B"/>
    <w:rsid w:val="0093549C"/>
    <w:rsid w:val="00935CBA"/>
    <w:rsid w:val="00936063"/>
    <w:rsid w:val="009368A0"/>
    <w:rsid w:val="00936F9A"/>
    <w:rsid w:val="009375E6"/>
    <w:rsid w:val="0094186C"/>
    <w:rsid w:val="00942F00"/>
    <w:rsid w:val="009432C0"/>
    <w:rsid w:val="009434AE"/>
    <w:rsid w:val="009450E5"/>
    <w:rsid w:val="0094525E"/>
    <w:rsid w:val="009453ED"/>
    <w:rsid w:val="00945603"/>
    <w:rsid w:val="00945A45"/>
    <w:rsid w:val="00946EE9"/>
    <w:rsid w:val="0094734B"/>
    <w:rsid w:val="00947D5F"/>
    <w:rsid w:val="00947F6C"/>
    <w:rsid w:val="00950199"/>
    <w:rsid w:val="00950497"/>
    <w:rsid w:val="00951598"/>
    <w:rsid w:val="00952202"/>
    <w:rsid w:val="00953425"/>
    <w:rsid w:val="00953602"/>
    <w:rsid w:val="00953A6C"/>
    <w:rsid w:val="009543EE"/>
    <w:rsid w:val="00954FA7"/>
    <w:rsid w:val="0095539B"/>
    <w:rsid w:val="00955CE4"/>
    <w:rsid w:val="0095619C"/>
    <w:rsid w:val="009569E6"/>
    <w:rsid w:val="00957EE0"/>
    <w:rsid w:val="009606A8"/>
    <w:rsid w:val="00960FB3"/>
    <w:rsid w:val="00961180"/>
    <w:rsid w:val="00961292"/>
    <w:rsid w:val="009629CF"/>
    <w:rsid w:val="00963A84"/>
    <w:rsid w:val="00964766"/>
    <w:rsid w:val="009655E4"/>
    <w:rsid w:val="0096586E"/>
    <w:rsid w:val="00965A6F"/>
    <w:rsid w:val="009660C5"/>
    <w:rsid w:val="00966587"/>
    <w:rsid w:val="0097000B"/>
    <w:rsid w:val="00970133"/>
    <w:rsid w:val="00970AF0"/>
    <w:rsid w:val="00971BA5"/>
    <w:rsid w:val="00972CB8"/>
    <w:rsid w:val="0097320D"/>
    <w:rsid w:val="0097351F"/>
    <w:rsid w:val="009736B7"/>
    <w:rsid w:val="00973A44"/>
    <w:rsid w:val="009742C3"/>
    <w:rsid w:val="0097438E"/>
    <w:rsid w:val="00974C13"/>
    <w:rsid w:val="009753F0"/>
    <w:rsid w:val="009770F7"/>
    <w:rsid w:val="00977106"/>
    <w:rsid w:val="00977395"/>
    <w:rsid w:val="00977ECF"/>
    <w:rsid w:val="009821DD"/>
    <w:rsid w:val="00983177"/>
    <w:rsid w:val="009833A9"/>
    <w:rsid w:val="00983DA1"/>
    <w:rsid w:val="00983E39"/>
    <w:rsid w:val="00984476"/>
    <w:rsid w:val="00984733"/>
    <w:rsid w:val="00985D25"/>
    <w:rsid w:val="00985E8F"/>
    <w:rsid w:val="0098740C"/>
    <w:rsid w:val="00987B9A"/>
    <w:rsid w:val="0099083C"/>
    <w:rsid w:val="00990F13"/>
    <w:rsid w:val="00991159"/>
    <w:rsid w:val="0099139D"/>
    <w:rsid w:val="00991BEF"/>
    <w:rsid w:val="00991D76"/>
    <w:rsid w:val="00991E6D"/>
    <w:rsid w:val="00992C18"/>
    <w:rsid w:val="00993AF0"/>
    <w:rsid w:val="00993AFC"/>
    <w:rsid w:val="00993BDF"/>
    <w:rsid w:val="00993FB1"/>
    <w:rsid w:val="00994540"/>
    <w:rsid w:val="009955B8"/>
    <w:rsid w:val="00995FF8"/>
    <w:rsid w:val="00996255"/>
    <w:rsid w:val="00996952"/>
    <w:rsid w:val="00996EF1"/>
    <w:rsid w:val="00997B6C"/>
    <w:rsid w:val="009A01F9"/>
    <w:rsid w:val="009A0207"/>
    <w:rsid w:val="009A09BA"/>
    <w:rsid w:val="009A0F54"/>
    <w:rsid w:val="009A1766"/>
    <w:rsid w:val="009A2B3E"/>
    <w:rsid w:val="009A2D30"/>
    <w:rsid w:val="009A2D39"/>
    <w:rsid w:val="009A2F40"/>
    <w:rsid w:val="009A3BA6"/>
    <w:rsid w:val="009A466C"/>
    <w:rsid w:val="009A4B58"/>
    <w:rsid w:val="009A5A4A"/>
    <w:rsid w:val="009A69A3"/>
    <w:rsid w:val="009A6CC9"/>
    <w:rsid w:val="009A7661"/>
    <w:rsid w:val="009A7804"/>
    <w:rsid w:val="009B05A7"/>
    <w:rsid w:val="009B0E4A"/>
    <w:rsid w:val="009B1285"/>
    <w:rsid w:val="009B2814"/>
    <w:rsid w:val="009B2940"/>
    <w:rsid w:val="009B30C2"/>
    <w:rsid w:val="009B4CFA"/>
    <w:rsid w:val="009B6015"/>
    <w:rsid w:val="009B65F4"/>
    <w:rsid w:val="009B7B66"/>
    <w:rsid w:val="009B7C81"/>
    <w:rsid w:val="009B7FBC"/>
    <w:rsid w:val="009C0ABC"/>
    <w:rsid w:val="009C2032"/>
    <w:rsid w:val="009C219B"/>
    <w:rsid w:val="009C22BB"/>
    <w:rsid w:val="009C303C"/>
    <w:rsid w:val="009C3E7E"/>
    <w:rsid w:val="009C57A6"/>
    <w:rsid w:val="009C5C46"/>
    <w:rsid w:val="009C61A3"/>
    <w:rsid w:val="009C7625"/>
    <w:rsid w:val="009C7878"/>
    <w:rsid w:val="009D0CAF"/>
    <w:rsid w:val="009D25FD"/>
    <w:rsid w:val="009D3298"/>
    <w:rsid w:val="009D34E4"/>
    <w:rsid w:val="009D3B06"/>
    <w:rsid w:val="009D62DD"/>
    <w:rsid w:val="009D71A0"/>
    <w:rsid w:val="009D7B3F"/>
    <w:rsid w:val="009E03E9"/>
    <w:rsid w:val="009E0630"/>
    <w:rsid w:val="009E1C13"/>
    <w:rsid w:val="009E2B31"/>
    <w:rsid w:val="009E2BBB"/>
    <w:rsid w:val="009E2CB7"/>
    <w:rsid w:val="009E2DE3"/>
    <w:rsid w:val="009E3F23"/>
    <w:rsid w:val="009E4576"/>
    <w:rsid w:val="009E5040"/>
    <w:rsid w:val="009E55AF"/>
    <w:rsid w:val="009E5C8C"/>
    <w:rsid w:val="009E5E2A"/>
    <w:rsid w:val="009E64A2"/>
    <w:rsid w:val="009E6DFF"/>
    <w:rsid w:val="009E6F01"/>
    <w:rsid w:val="009E708E"/>
    <w:rsid w:val="009E74AB"/>
    <w:rsid w:val="009F050C"/>
    <w:rsid w:val="009F0D7B"/>
    <w:rsid w:val="009F10C1"/>
    <w:rsid w:val="009F15FF"/>
    <w:rsid w:val="009F2B51"/>
    <w:rsid w:val="009F4174"/>
    <w:rsid w:val="009F5C7F"/>
    <w:rsid w:val="00A00B19"/>
    <w:rsid w:val="00A015B9"/>
    <w:rsid w:val="00A017FA"/>
    <w:rsid w:val="00A01A51"/>
    <w:rsid w:val="00A01E01"/>
    <w:rsid w:val="00A026B5"/>
    <w:rsid w:val="00A02E01"/>
    <w:rsid w:val="00A03D37"/>
    <w:rsid w:val="00A069FC"/>
    <w:rsid w:val="00A071A4"/>
    <w:rsid w:val="00A07E1B"/>
    <w:rsid w:val="00A10354"/>
    <w:rsid w:val="00A11B8A"/>
    <w:rsid w:val="00A124C3"/>
    <w:rsid w:val="00A12953"/>
    <w:rsid w:val="00A12B11"/>
    <w:rsid w:val="00A13798"/>
    <w:rsid w:val="00A13FD0"/>
    <w:rsid w:val="00A140F0"/>
    <w:rsid w:val="00A14253"/>
    <w:rsid w:val="00A1427F"/>
    <w:rsid w:val="00A14659"/>
    <w:rsid w:val="00A14B21"/>
    <w:rsid w:val="00A1557E"/>
    <w:rsid w:val="00A15856"/>
    <w:rsid w:val="00A159BC"/>
    <w:rsid w:val="00A16D77"/>
    <w:rsid w:val="00A17297"/>
    <w:rsid w:val="00A17A21"/>
    <w:rsid w:val="00A22066"/>
    <w:rsid w:val="00A22868"/>
    <w:rsid w:val="00A23A8F"/>
    <w:rsid w:val="00A23DF4"/>
    <w:rsid w:val="00A24690"/>
    <w:rsid w:val="00A25980"/>
    <w:rsid w:val="00A25A29"/>
    <w:rsid w:val="00A2699A"/>
    <w:rsid w:val="00A2706F"/>
    <w:rsid w:val="00A310BE"/>
    <w:rsid w:val="00A33078"/>
    <w:rsid w:val="00A33ED7"/>
    <w:rsid w:val="00A34E41"/>
    <w:rsid w:val="00A35F23"/>
    <w:rsid w:val="00A36B27"/>
    <w:rsid w:val="00A36CCC"/>
    <w:rsid w:val="00A36FE3"/>
    <w:rsid w:val="00A37D16"/>
    <w:rsid w:val="00A40B73"/>
    <w:rsid w:val="00A40E12"/>
    <w:rsid w:val="00A414D4"/>
    <w:rsid w:val="00A420CB"/>
    <w:rsid w:val="00A42C38"/>
    <w:rsid w:val="00A430F5"/>
    <w:rsid w:val="00A43E59"/>
    <w:rsid w:val="00A44A4B"/>
    <w:rsid w:val="00A452D6"/>
    <w:rsid w:val="00A45AAF"/>
    <w:rsid w:val="00A45AC1"/>
    <w:rsid w:val="00A45CE1"/>
    <w:rsid w:val="00A4624F"/>
    <w:rsid w:val="00A46432"/>
    <w:rsid w:val="00A46ADD"/>
    <w:rsid w:val="00A471ED"/>
    <w:rsid w:val="00A47304"/>
    <w:rsid w:val="00A47C02"/>
    <w:rsid w:val="00A50C35"/>
    <w:rsid w:val="00A512E6"/>
    <w:rsid w:val="00A5262E"/>
    <w:rsid w:val="00A526C4"/>
    <w:rsid w:val="00A52714"/>
    <w:rsid w:val="00A5375B"/>
    <w:rsid w:val="00A5404D"/>
    <w:rsid w:val="00A548EE"/>
    <w:rsid w:val="00A54D4E"/>
    <w:rsid w:val="00A55106"/>
    <w:rsid w:val="00A55463"/>
    <w:rsid w:val="00A55494"/>
    <w:rsid w:val="00A56817"/>
    <w:rsid w:val="00A568BC"/>
    <w:rsid w:val="00A57D52"/>
    <w:rsid w:val="00A60012"/>
    <w:rsid w:val="00A60B9C"/>
    <w:rsid w:val="00A60E08"/>
    <w:rsid w:val="00A61AD7"/>
    <w:rsid w:val="00A61B46"/>
    <w:rsid w:val="00A62211"/>
    <w:rsid w:val="00A6340A"/>
    <w:rsid w:val="00A6411A"/>
    <w:rsid w:val="00A64D64"/>
    <w:rsid w:val="00A6526D"/>
    <w:rsid w:val="00A66316"/>
    <w:rsid w:val="00A6632C"/>
    <w:rsid w:val="00A66704"/>
    <w:rsid w:val="00A66CEC"/>
    <w:rsid w:val="00A7066D"/>
    <w:rsid w:val="00A7075A"/>
    <w:rsid w:val="00A71335"/>
    <w:rsid w:val="00A72594"/>
    <w:rsid w:val="00A730DF"/>
    <w:rsid w:val="00A73AF1"/>
    <w:rsid w:val="00A746BE"/>
    <w:rsid w:val="00A74F81"/>
    <w:rsid w:val="00A75173"/>
    <w:rsid w:val="00A7557F"/>
    <w:rsid w:val="00A7617C"/>
    <w:rsid w:val="00A770E0"/>
    <w:rsid w:val="00A77D30"/>
    <w:rsid w:val="00A7EABA"/>
    <w:rsid w:val="00A8012E"/>
    <w:rsid w:val="00A8029C"/>
    <w:rsid w:val="00A80C5B"/>
    <w:rsid w:val="00A8126C"/>
    <w:rsid w:val="00A81A08"/>
    <w:rsid w:val="00A82F8E"/>
    <w:rsid w:val="00A83651"/>
    <w:rsid w:val="00A8379D"/>
    <w:rsid w:val="00A8393B"/>
    <w:rsid w:val="00A85114"/>
    <w:rsid w:val="00A85E9D"/>
    <w:rsid w:val="00A8691B"/>
    <w:rsid w:val="00A86C55"/>
    <w:rsid w:val="00A8710A"/>
    <w:rsid w:val="00A87C34"/>
    <w:rsid w:val="00A9108E"/>
    <w:rsid w:val="00A916CF"/>
    <w:rsid w:val="00A91E86"/>
    <w:rsid w:val="00A93D9D"/>
    <w:rsid w:val="00A941F3"/>
    <w:rsid w:val="00A94C37"/>
    <w:rsid w:val="00A95183"/>
    <w:rsid w:val="00A97709"/>
    <w:rsid w:val="00A979BC"/>
    <w:rsid w:val="00AA010C"/>
    <w:rsid w:val="00AA0FB1"/>
    <w:rsid w:val="00AA2749"/>
    <w:rsid w:val="00AA2FD6"/>
    <w:rsid w:val="00AA4241"/>
    <w:rsid w:val="00AA48D5"/>
    <w:rsid w:val="00AA64D4"/>
    <w:rsid w:val="00AA6BA1"/>
    <w:rsid w:val="00AA7901"/>
    <w:rsid w:val="00AB09DF"/>
    <w:rsid w:val="00AB1302"/>
    <w:rsid w:val="00AB1EDD"/>
    <w:rsid w:val="00AB2009"/>
    <w:rsid w:val="00AB2212"/>
    <w:rsid w:val="00AB22E2"/>
    <w:rsid w:val="00AB28D4"/>
    <w:rsid w:val="00AB2A4A"/>
    <w:rsid w:val="00AB2A84"/>
    <w:rsid w:val="00AB5401"/>
    <w:rsid w:val="00AB60B9"/>
    <w:rsid w:val="00AB6551"/>
    <w:rsid w:val="00AB7CEE"/>
    <w:rsid w:val="00AC04DD"/>
    <w:rsid w:val="00AC0A8F"/>
    <w:rsid w:val="00AC2B35"/>
    <w:rsid w:val="00AC2C60"/>
    <w:rsid w:val="00AC3A8D"/>
    <w:rsid w:val="00AC524F"/>
    <w:rsid w:val="00AC53BE"/>
    <w:rsid w:val="00AC561E"/>
    <w:rsid w:val="00AC5EF3"/>
    <w:rsid w:val="00AC6C8A"/>
    <w:rsid w:val="00AC70A5"/>
    <w:rsid w:val="00AC7827"/>
    <w:rsid w:val="00AD0D11"/>
    <w:rsid w:val="00AD0D3E"/>
    <w:rsid w:val="00AD14C4"/>
    <w:rsid w:val="00AD2217"/>
    <w:rsid w:val="00AD269E"/>
    <w:rsid w:val="00AD2849"/>
    <w:rsid w:val="00AD3450"/>
    <w:rsid w:val="00AD34D4"/>
    <w:rsid w:val="00AD3BA7"/>
    <w:rsid w:val="00AD3CE1"/>
    <w:rsid w:val="00AD4733"/>
    <w:rsid w:val="00AD4EA6"/>
    <w:rsid w:val="00AD5151"/>
    <w:rsid w:val="00AD56D5"/>
    <w:rsid w:val="00AD5864"/>
    <w:rsid w:val="00AD5B86"/>
    <w:rsid w:val="00AD5F74"/>
    <w:rsid w:val="00AD6EF5"/>
    <w:rsid w:val="00AD7110"/>
    <w:rsid w:val="00AD7A97"/>
    <w:rsid w:val="00AE1DAD"/>
    <w:rsid w:val="00AE2046"/>
    <w:rsid w:val="00AE2178"/>
    <w:rsid w:val="00AE259D"/>
    <w:rsid w:val="00AE27AF"/>
    <w:rsid w:val="00AE3C3C"/>
    <w:rsid w:val="00AE4338"/>
    <w:rsid w:val="00AE46CA"/>
    <w:rsid w:val="00AE4817"/>
    <w:rsid w:val="00AE5C78"/>
    <w:rsid w:val="00AE6C0F"/>
    <w:rsid w:val="00AE6DED"/>
    <w:rsid w:val="00AE708F"/>
    <w:rsid w:val="00AE775E"/>
    <w:rsid w:val="00AF074B"/>
    <w:rsid w:val="00AF0780"/>
    <w:rsid w:val="00AF0A99"/>
    <w:rsid w:val="00AF168A"/>
    <w:rsid w:val="00AF1A85"/>
    <w:rsid w:val="00AF1A89"/>
    <w:rsid w:val="00AF1C80"/>
    <w:rsid w:val="00AF24E6"/>
    <w:rsid w:val="00AF268C"/>
    <w:rsid w:val="00AF3820"/>
    <w:rsid w:val="00AF41FD"/>
    <w:rsid w:val="00AF4476"/>
    <w:rsid w:val="00AF4503"/>
    <w:rsid w:val="00AF4E4A"/>
    <w:rsid w:val="00AF5783"/>
    <w:rsid w:val="00AF615A"/>
    <w:rsid w:val="00AF6AAD"/>
    <w:rsid w:val="00AF7C09"/>
    <w:rsid w:val="00AF7C4F"/>
    <w:rsid w:val="00B00922"/>
    <w:rsid w:val="00B0139D"/>
    <w:rsid w:val="00B01A34"/>
    <w:rsid w:val="00B01CB0"/>
    <w:rsid w:val="00B023EF"/>
    <w:rsid w:val="00B03264"/>
    <w:rsid w:val="00B042FF"/>
    <w:rsid w:val="00B04A85"/>
    <w:rsid w:val="00B04AC6"/>
    <w:rsid w:val="00B04F68"/>
    <w:rsid w:val="00B0598E"/>
    <w:rsid w:val="00B07CFC"/>
    <w:rsid w:val="00B10AD9"/>
    <w:rsid w:val="00B12F47"/>
    <w:rsid w:val="00B1318E"/>
    <w:rsid w:val="00B13D07"/>
    <w:rsid w:val="00B145BB"/>
    <w:rsid w:val="00B14B7A"/>
    <w:rsid w:val="00B14ECB"/>
    <w:rsid w:val="00B163FE"/>
    <w:rsid w:val="00B1653B"/>
    <w:rsid w:val="00B1679D"/>
    <w:rsid w:val="00B16878"/>
    <w:rsid w:val="00B16F50"/>
    <w:rsid w:val="00B170B8"/>
    <w:rsid w:val="00B17168"/>
    <w:rsid w:val="00B17F18"/>
    <w:rsid w:val="00B2054A"/>
    <w:rsid w:val="00B20C52"/>
    <w:rsid w:val="00B21AEA"/>
    <w:rsid w:val="00B228A8"/>
    <w:rsid w:val="00B22918"/>
    <w:rsid w:val="00B236D6"/>
    <w:rsid w:val="00B2448F"/>
    <w:rsid w:val="00B24723"/>
    <w:rsid w:val="00B2552F"/>
    <w:rsid w:val="00B25BA1"/>
    <w:rsid w:val="00B26031"/>
    <w:rsid w:val="00B27029"/>
    <w:rsid w:val="00B300DE"/>
    <w:rsid w:val="00B3122E"/>
    <w:rsid w:val="00B32205"/>
    <w:rsid w:val="00B32223"/>
    <w:rsid w:val="00B325BD"/>
    <w:rsid w:val="00B3288E"/>
    <w:rsid w:val="00B32B09"/>
    <w:rsid w:val="00B33170"/>
    <w:rsid w:val="00B331E2"/>
    <w:rsid w:val="00B334D8"/>
    <w:rsid w:val="00B33505"/>
    <w:rsid w:val="00B33AD3"/>
    <w:rsid w:val="00B33BDD"/>
    <w:rsid w:val="00B34559"/>
    <w:rsid w:val="00B354BA"/>
    <w:rsid w:val="00B364EB"/>
    <w:rsid w:val="00B366DC"/>
    <w:rsid w:val="00B36842"/>
    <w:rsid w:val="00B36C9A"/>
    <w:rsid w:val="00B37B7C"/>
    <w:rsid w:val="00B40636"/>
    <w:rsid w:val="00B4078B"/>
    <w:rsid w:val="00B40BAD"/>
    <w:rsid w:val="00B41A23"/>
    <w:rsid w:val="00B41C1A"/>
    <w:rsid w:val="00B4219F"/>
    <w:rsid w:val="00B43E9B"/>
    <w:rsid w:val="00B44715"/>
    <w:rsid w:val="00B44A80"/>
    <w:rsid w:val="00B44ADD"/>
    <w:rsid w:val="00B44E37"/>
    <w:rsid w:val="00B4509F"/>
    <w:rsid w:val="00B455F5"/>
    <w:rsid w:val="00B45BC5"/>
    <w:rsid w:val="00B472CD"/>
    <w:rsid w:val="00B501AC"/>
    <w:rsid w:val="00B508E3"/>
    <w:rsid w:val="00B50E7F"/>
    <w:rsid w:val="00B51FB0"/>
    <w:rsid w:val="00B532D5"/>
    <w:rsid w:val="00B53875"/>
    <w:rsid w:val="00B54DD8"/>
    <w:rsid w:val="00B554BC"/>
    <w:rsid w:val="00B55982"/>
    <w:rsid w:val="00B562EE"/>
    <w:rsid w:val="00B56653"/>
    <w:rsid w:val="00B61254"/>
    <w:rsid w:val="00B61969"/>
    <w:rsid w:val="00B6203F"/>
    <w:rsid w:val="00B6226F"/>
    <w:rsid w:val="00B632DC"/>
    <w:rsid w:val="00B63DC0"/>
    <w:rsid w:val="00B646B1"/>
    <w:rsid w:val="00B6641A"/>
    <w:rsid w:val="00B66720"/>
    <w:rsid w:val="00B67312"/>
    <w:rsid w:val="00B67AC0"/>
    <w:rsid w:val="00B67FA6"/>
    <w:rsid w:val="00B710CC"/>
    <w:rsid w:val="00B710E1"/>
    <w:rsid w:val="00B71C2D"/>
    <w:rsid w:val="00B734D2"/>
    <w:rsid w:val="00B737F7"/>
    <w:rsid w:val="00B73FCB"/>
    <w:rsid w:val="00B740BC"/>
    <w:rsid w:val="00B7421C"/>
    <w:rsid w:val="00B744AA"/>
    <w:rsid w:val="00B74815"/>
    <w:rsid w:val="00B7490D"/>
    <w:rsid w:val="00B75125"/>
    <w:rsid w:val="00B754DC"/>
    <w:rsid w:val="00B7618F"/>
    <w:rsid w:val="00B77194"/>
    <w:rsid w:val="00B772D0"/>
    <w:rsid w:val="00B77787"/>
    <w:rsid w:val="00B777AF"/>
    <w:rsid w:val="00B80765"/>
    <w:rsid w:val="00B819D1"/>
    <w:rsid w:val="00B8267B"/>
    <w:rsid w:val="00B8289E"/>
    <w:rsid w:val="00B829E4"/>
    <w:rsid w:val="00B82CA9"/>
    <w:rsid w:val="00B82DB1"/>
    <w:rsid w:val="00B83D01"/>
    <w:rsid w:val="00B84665"/>
    <w:rsid w:val="00B847FA"/>
    <w:rsid w:val="00B84E69"/>
    <w:rsid w:val="00B86243"/>
    <w:rsid w:val="00B86877"/>
    <w:rsid w:val="00B86C1E"/>
    <w:rsid w:val="00B86D17"/>
    <w:rsid w:val="00B86D4A"/>
    <w:rsid w:val="00B87C63"/>
    <w:rsid w:val="00B901D6"/>
    <w:rsid w:val="00B90A68"/>
    <w:rsid w:val="00B91485"/>
    <w:rsid w:val="00B92327"/>
    <w:rsid w:val="00B9294E"/>
    <w:rsid w:val="00B931F1"/>
    <w:rsid w:val="00B936F8"/>
    <w:rsid w:val="00B93A88"/>
    <w:rsid w:val="00B93AFD"/>
    <w:rsid w:val="00B948F1"/>
    <w:rsid w:val="00B95155"/>
    <w:rsid w:val="00B9518D"/>
    <w:rsid w:val="00B954DF"/>
    <w:rsid w:val="00B9697D"/>
    <w:rsid w:val="00B96CF5"/>
    <w:rsid w:val="00B97FCF"/>
    <w:rsid w:val="00BA11DE"/>
    <w:rsid w:val="00BA2837"/>
    <w:rsid w:val="00BA2984"/>
    <w:rsid w:val="00BA2CD3"/>
    <w:rsid w:val="00BA32D5"/>
    <w:rsid w:val="00BA3D78"/>
    <w:rsid w:val="00BA4080"/>
    <w:rsid w:val="00BA40D9"/>
    <w:rsid w:val="00BA480C"/>
    <w:rsid w:val="00BA5225"/>
    <w:rsid w:val="00BA59AA"/>
    <w:rsid w:val="00BA5ED2"/>
    <w:rsid w:val="00BA71C7"/>
    <w:rsid w:val="00BB0C8B"/>
    <w:rsid w:val="00BB1027"/>
    <w:rsid w:val="00BB10F5"/>
    <w:rsid w:val="00BB164C"/>
    <w:rsid w:val="00BB1BDE"/>
    <w:rsid w:val="00BB519D"/>
    <w:rsid w:val="00BB6071"/>
    <w:rsid w:val="00BB682A"/>
    <w:rsid w:val="00BB6D3F"/>
    <w:rsid w:val="00BB7B76"/>
    <w:rsid w:val="00BB7CCE"/>
    <w:rsid w:val="00BC0C34"/>
    <w:rsid w:val="00BC0F07"/>
    <w:rsid w:val="00BC3592"/>
    <w:rsid w:val="00BC3794"/>
    <w:rsid w:val="00BC3D8E"/>
    <w:rsid w:val="00BC429C"/>
    <w:rsid w:val="00BC463F"/>
    <w:rsid w:val="00BD0B7F"/>
    <w:rsid w:val="00BD2254"/>
    <w:rsid w:val="00BD24B4"/>
    <w:rsid w:val="00BD2774"/>
    <w:rsid w:val="00BD305C"/>
    <w:rsid w:val="00BD3A74"/>
    <w:rsid w:val="00BD636C"/>
    <w:rsid w:val="00BD67DA"/>
    <w:rsid w:val="00BD73F6"/>
    <w:rsid w:val="00BE0123"/>
    <w:rsid w:val="00BE1A03"/>
    <w:rsid w:val="00BE1B9D"/>
    <w:rsid w:val="00BE1BD3"/>
    <w:rsid w:val="00BE21F3"/>
    <w:rsid w:val="00BE352A"/>
    <w:rsid w:val="00BE35F1"/>
    <w:rsid w:val="00BE3652"/>
    <w:rsid w:val="00BE5070"/>
    <w:rsid w:val="00BE5B33"/>
    <w:rsid w:val="00BE6D97"/>
    <w:rsid w:val="00BE7897"/>
    <w:rsid w:val="00BE7A48"/>
    <w:rsid w:val="00BF0FB0"/>
    <w:rsid w:val="00BF1657"/>
    <w:rsid w:val="00BF1B84"/>
    <w:rsid w:val="00BF53C2"/>
    <w:rsid w:val="00BF5E8C"/>
    <w:rsid w:val="00BF669C"/>
    <w:rsid w:val="00BF66A5"/>
    <w:rsid w:val="00C00452"/>
    <w:rsid w:val="00C01443"/>
    <w:rsid w:val="00C014F6"/>
    <w:rsid w:val="00C027E9"/>
    <w:rsid w:val="00C0353E"/>
    <w:rsid w:val="00C03872"/>
    <w:rsid w:val="00C03DD6"/>
    <w:rsid w:val="00C04D74"/>
    <w:rsid w:val="00C07825"/>
    <w:rsid w:val="00C10236"/>
    <w:rsid w:val="00C10369"/>
    <w:rsid w:val="00C10FB9"/>
    <w:rsid w:val="00C1176D"/>
    <w:rsid w:val="00C11BD2"/>
    <w:rsid w:val="00C11E54"/>
    <w:rsid w:val="00C120C1"/>
    <w:rsid w:val="00C12386"/>
    <w:rsid w:val="00C137F8"/>
    <w:rsid w:val="00C14334"/>
    <w:rsid w:val="00C149B2"/>
    <w:rsid w:val="00C14A7C"/>
    <w:rsid w:val="00C15A5A"/>
    <w:rsid w:val="00C15FA2"/>
    <w:rsid w:val="00C166A1"/>
    <w:rsid w:val="00C16846"/>
    <w:rsid w:val="00C16E48"/>
    <w:rsid w:val="00C17963"/>
    <w:rsid w:val="00C20290"/>
    <w:rsid w:val="00C2102B"/>
    <w:rsid w:val="00C2221B"/>
    <w:rsid w:val="00C22761"/>
    <w:rsid w:val="00C22FFB"/>
    <w:rsid w:val="00C2335C"/>
    <w:rsid w:val="00C2439A"/>
    <w:rsid w:val="00C2622E"/>
    <w:rsid w:val="00C272B1"/>
    <w:rsid w:val="00C30776"/>
    <w:rsid w:val="00C30AB8"/>
    <w:rsid w:val="00C31114"/>
    <w:rsid w:val="00C319AC"/>
    <w:rsid w:val="00C32AE4"/>
    <w:rsid w:val="00C32D5E"/>
    <w:rsid w:val="00C34B82"/>
    <w:rsid w:val="00C3513C"/>
    <w:rsid w:val="00C354BD"/>
    <w:rsid w:val="00C357C2"/>
    <w:rsid w:val="00C35806"/>
    <w:rsid w:val="00C36103"/>
    <w:rsid w:val="00C36718"/>
    <w:rsid w:val="00C36B5C"/>
    <w:rsid w:val="00C37396"/>
    <w:rsid w:val="00C37D3A"/>
    <w:rsid w:val="00C41B37"/>
    <w:rsid w:val="00C41B70"/>
    <w:rsid w:val="00C444BC"/>
    <w:rsid w:val="00C45C61"/>
    <w:rsid w:val="00C45EDA"/>
    <w:rsid w:val="00C46199"/>
    <w:rsid w:val="00C464D6"/>
    <w:rsid w:val="00C470F9"/>
    <w:rsid w:val="00C50453"/>
    <w:rsid w:val="00C50528"/>
    <w:rsid w:val="00C516F7"/>
    <w:rsid w:val="00C51911"/>
    <w:rsid w:val="00C52954"/>
    <w:rsid w:val="00C53CE4"/>
    <w:rsid w:val="00C54CD5"/>
    <w:rsid w:val="00C55662"/>
    <w:rsid w:val="00C557C2"/>
    <w:rsid w:val="00C559B9"/>
    <w:rsid w:val="00C55A7C"/>
    <w:rsid w:val="00C560C7"/>
    <w:rsid w:val="00C5645C"/>
    <w:rsid w:val="00C56A85"/>
    <w:rsid w:val="00C56FAE"/>
    <w:rsid w:val="00C57488"/>
    <w:rsid w:val="00C57586"/>
    <w:rsid w:val="00C60097"/>
    <w:rsid w:val="00C609A0"/>
    <w:rsid w:val="00C60B8C"/>
    <w:rsid w:val="00C610C1"/>
    <w:rsid w:val="00C61647"/>
    <w:rsid w:val="00C61875"/>
    <w:rsid w:val="00C620E2"/>
    <w:rsid w:val="00C63A74"/>
    <w:rsid w:val="00C6491E"/>
    <w:rsid w:val="00C64A60"/>
    <w:rsid w:val="00C64D72"/>
    <w:rsid w:val="00C66789"/>
    <w:rsid w:val="00C66C41"/>
    <w:rsid w:val="00C6747F"/>
    <w:rsid w:val="00C67968"/>
    <w:rsid w:val="00C70D32"/>
    <w:rsid w:val="00C7283C"/>
    <w:rsid w:val="00C72AA5"/>
    <w:rsid w:val="00C73605"/>
    <w:rsid w:val="00C73DE7"/>
    <w:rsid w:val="00C75294"/>
    <w:rsid w:val="00C75BB0"/>
    <w:rsid w:val="00C75C1B"/>
    <w:rsid w:val="00C76A8A"/>
    <w:rsid w:val="00C7718E"/>
    <w:rsid w:val="00C77407"/>
    <w:rsid w:val="00C77D41"/>
    <w:rsid w:val="00C80757"/>
    <w:rsid w:val="00C80960"/>
    <w:rsid w:val="00C810F6"/>
    <w:rsid w:val="00C81B73"/>
    <w:rsid w:val="00C8246A"/>
    <w:rsid w:val="00C82FC0"/>
    <w:rsid w:val="00C84CAA"/>
    <w:rsid w:val="00C859CB"/>
    <w:rsid w:val="00C86971"/>
    <w:rsid w:val="00C86CE9"/>
    <w:rsid w:val="00C87423"/>
    <w:rsid w:val="00C903CE"/>
    <w:rsid w:val="00C904EC"/>
    <w:rsid w:val="00C92FA7"/>
    <w:rsid w:val="00C9303F"/>
    <w:rsid w:val="00C95232"/>
    <w:rsid w:val="00C95284"/>
    <w:rsid w:val="00C95A93"/>
    <w:rsid w:val="00C96BFC"/>
    <w:rsid w:val="00C96FBF"/>
    <w:rsid w:val="00C97014"/>
    <w:rsid w:val="00C9782C"/>
    <w:rsid w:val="00C97E51"/>
    <w:rsid w:val="00C97FDD"/>
    <w:rsid w:val="00CA06F1"/>
    <w:rsid w:val="00CA09C9"/>
    <w:rsid w:val="00CA0C5D"/>
    <w:rsid w:val="00CA0D36"/>
    <w:rsid w:val="00CA154C"/>
    <w:rsid w:val="00CA37BF"/>
    <w:rsid w:val="00CA3A6B"/>
    <w:rsid w:val="00CA3CEC"/>
    <w:rsid w:val="00CA4A4C"/>
    <w:rsid w:val="00CA4F11"/>
    <w:rsid w:val="00CA5031"/>
    <w:rsid w:val="00CA5385"/>
    <w:rsid w:val="00CA5903"/>
    <w:rsid w:val="00CA78E1"/>
    <w:rsid w:val="00CA7D3D"/>
    <w:rsid w:val="00CB028A"/>
    <w:rsid w:val="00CB110B"/>
    <w:rsid w:val="00CB1324"/>
    <w:rsid w:val="00CB2C13"/>
    <w:rsid w:val="00CB33D2"/>
    <w:rsid w:val="00CB3454"/>
    <w:rsid w:val="00CB4AF2"/>
    <w:rsid w:val="00CB503B"/>
    <w:rsid w:val="00CB6649"/>
    <w:rsid w:val="00CB692C"/>
    <w:rsid w:val="00CB6CD2"/>
    <w:rsid w:val="00CB7E22"/>
    <w:rsid w:val="00CB7E72"/>
    <w:rsid w:val="00CC01AF"/>
    <w:rsid w:val="00CC10A5"/>
    <w:rsid w:val="00CC10C6"/>
    <w:rsid w:val="00CC1223"/>
    <w:rsid w:val="00CC167B"/>
    <w:rsid w:val="00CC1BF8"/>
    <w:rsid w:val="00CC1D8A"/>
    <w:rsid w:val="00CC21E2"/>
    <w:rsid w:val="00CC27D3"/>
    <w:rsid w:val="00CC2848"/>
    <w:rsid w:val="00CC2F13"/>
    <w:rsid w:val="00CC3246"/>
    <w:rsid w:val="00CC3CB8"/>
    <w:rsid w:val="00CC3FE6"/>
    <w:rsid w:val="00CC4755"/>
    <w:rsid w:val="00CC5E78"/>
    <w:rsid w:val="00CC6F84"/>
    <w:rsid w:val="00CC76DB"/>
    <w:rsid w:val="00CC7789"/>
    <w:rsid w:val="00CC7B7C"/>
    <w:rsid w:val="00CC7C96"/>
    <w:rsid w:val="00CD0061"/>
    <w:rsid w:val="00CD0BF6"/>
    <w:rsid w:val="00CD120C"/>
    <w:rsid w:val="00CD1AB5"/>
    <w:rsid w:val="00CD1CF2"/>
    <w:rsid w:val="00CD2EE2"/>
    <w:rsid w:val="00CD3297"/>
    <w:rsid w:val="00CD3E24"/>
    <w:rsid w:val="00CD43D3"/>
    <w:rsid w:val="00CD529F"/>
    <w:rsid w:val="00CD59AC"/>
    <w:rsid w:val="00CD5B3D"/>
    <w:rsid w:val="00CD6405"/>
    <w:rsid w:val="00CD6424"/>
    <w:rsid w:val="00CD6B5D"/>
    <w:rsid w:val="00CD6F7C"/>
    <w:rsid w:val="00CD75AF"/>
    <w:rsid w:val="00CD7CD6"/>
    <w:rsid w:val="00CE0354"/>
    <w:rsid w:val="00CE04A6"/>
    <w:rsid w:val="00CE0AFA"/>
    <w:rsid w:val="00CE118C"/>
    <w:rsid w:val="00CE15A2"/>
    <w:rsid w:val="00CE1840"/>
    <w:rsid w:val="00CE2547"/>
    <w:rsid w:val="00CE25CA"/>
    <w:rsid w:val="00CE3245"/>
    <w:rsid w:val="00CE4387"/>
    <w:rsid w:val="00CE4D95"/>
    <w:rsid w:val="00CE6345"/>
    <w:rsid w:val="00CE6C0B"/>
    <w:rsid w:val="00CE6D03"/>
    <w:rsid w:val="00CE6ED6"/>
    <w:rsid w:val="00CE72D1"/>
    <w:rsid w:val="00CE7ADE"/>
    <w:rsid w:val="00CF0058"/>
    <w:rsid w:val="00CF0E79"/>
    <w:rsid w:val="00CF1DF2"/>
    <w:rsid w:val="00CF2B2E"/>
    <w:rsid w:val="00CF31DA"/>
    <w:rsid w:val="00CF3F02"/>
    <w:rsid w:val="00CF5586"/>
    <w:rsid w:val="00CF5E7B"/>
    <w:rsid w:val="00CF64A8"/>
    <w:rsid w:val="00CF7060"/>
    <w:rsid w:val="00CF7551"/>
    <w:rsid w:val="00CF786D"/>
    <w:rsid w:val="00D00FBD"/>
    <w:rsid w:val="00D01344"/>
    <w:rsid w:val="00D013A7"/>
    <w:rsid w:val="00D01FD5"/>
    <w:rsid w:val="00D0298E"/>
    <w:rsid w:val="00D035A8"/>
    <w:rsid w:val="00D05765"/>
    <w:rsid w:val="00D058AE"/>
    <w:rsid w:val="00D05F34"/>
    <w:rsid w:val="00D0616B"/>
    <w:rsid w:val="00D078AE"/>
    <w:rsid w:val="00D07D5A"/>
    <w:rsid w:val="00D07EDD"/>
    <w:rsid w:val="00D11523"/>
    <w:rsid w:val="00D1276D"/>
    <w:rsid w:val="00D1286C"/>
    <w:rsid w:val="00D12F34"/>
    <w:rsid w:val="00D13519"/>
    <w:rsid w:val="00D138D0"/>
    <w:rsid w:val="00D13F79"/>
    <w:rsid w:val="00D13F99"/>
    <w:rsid w:val="00D1491E"/>
    <w:rsid w:val="00D14BA9"/>
    <w:rsid w:val="00D14F77"/>
    <w:rsid w:val="00D15D38"/>
    <w:rsid w:val="00D16237"/>
    <w:rsid w:val="00D16C63"/>
    <w:rsid w:val="00D17215"/>
    <w:rsid w:val="00D17626"/>
    <w:rsid w:val="00D2093D"/>
    <w:rsid w:val="00D20C67"/>
    <w:rsid w:val="00D21335"/>
    <w:rsid w:val="00D2133C"/>
    <w:rsid w:val="00D21BC3"/>
    <w:rsid w:val="00D21E03"/>
    <w:rsid w:val="00D21EC1"/>
    <w:rsid w:val="00D22188"/>
    <w:rsid w:val="00D226E0"/>
    <w:rsid w:val="00D2295D"/>
    <w:rsid w:val="00D22F5E"/>
    <w:rsid w:val="00D23241"/>
    <w:rsid w:val="00D23B5D"/>
    <w:rsid w:val="00D2407B"/>
    <w:rsid w:val="00D242AE"/>
    <w:rsid w:val="00D246D9"/>
    <w:rsid w:val="00D248B0"/>
    <w:rsid w:val="00D24BD6"/>
    <w:rsid w:val="00D25978"/>
    <w:rsid w:val="00D25A14"/>
    <w:rsid w:val="00D25A77"/>
    <w:rsid w:val="00D26134"/>
    <w:rsid w:val="00D26B60"/>
    <w:rsid w:val="00D30CD0"/>
    <w:rsid w:val="00D310C4"/>
    <w:rsid w:val="00D31194"/>
    <w:rsid w:val="00D313AC"/>
    <w:rsid w:val="00D31812"/>
    <w:rsid w:val="00D31C3F"/>
    <w:rsid w:val="00D32BE5"/>
    <w:rsid w:val="00D32D12"/>
    <w:rsid w:val="00D34285"/>
    <w:rsid w:val="00D3560D"/>
    <w:rsid w:val="00D35C72"/>
    <w:rsid w:val="00D36350"/>
    <w:rsid w:val="00D36800"/>
    <w:rsid w:val="00D37AFC"/>
    <w:rsid w:val="00D401B5"/>
    <w:rsid w:val="00D40207"/>
    <w:rsid w:val="00D41E74"/>
    <w:rsid w:val="00D43080"/>
    <w:rsid w:val="00D43534"/>
    <w:rsid w:val="00D43CC9"/>
    <w:rsid w:val="00D44251"/>
    <w:rsid w:val="00D44ABD"/>
    <w:rsid w:val="00D452B0"/>
    <w:rsid w:val="00D456A7"/>
    <w:rsid w:val="00D46326"/>
    <w:rsid w:val="00D463C0"/>
    <w:rsid w:val="00D464CC"/>
    <w:rsid w:val="00D4771B"/>
    <w:rsid w:val="00D47AA2"/>
    <w:rsid w:val="00D50046"/>
    <w:rsid w:val="00D500A6"/>
    <w:rsid w:val="00D5043B"/>
    <w:rsid w:val="00D515B2"/>
    <w:rsid w:val="00D516C8"/>
    <w:rsid w:val="00D52C45"/>
    <w:rsid w:val="00D53422"/>
    <w:rsid w:val="00D53C12"/>
    <w:rsid w:val="00D53D22"/>
    <w:rsid w:val="00D53DAA"/>
    <w:rsid w:val="00D55236"/>
    <w:rsid w:val="00D55981"/>
    <w:rsid w:val="00D55992"/>
    <w:rsid w:val="00D56A00"/>
    <w:rsid w:val="00D56D92"/>
    <w:rsid w:val="00D57D11"/>
    <w:rsid w:val="00D6014F"/>
    <w:rsid w:val="00D605D0"/>
    <w:rsid w:val="00D60B07"/>
    <w:rsid w:val="00D60EC7"/>
    <w:rsid w:val="00D616C2"/>
    <w:rsid w:val="00D61F31"/>
    <w:rsid w:val="00D637C1"/>
    <w:rsid w:val="00D63927"/>
    <w:rsid w:val="00D641C3"/>
    <w:rsid w:val="00D654C1"/>
    <w:rsid w:val="00D656CC"/>
    <w:rsid w:val="00D65E99"/>
    <w:rsid w:val="00D661AC"/>
    <w:rsid w:val="00D6676F"/>
    <w:rsid w:val="00D66A74"/>
    <w:rsid w:val="00D6780A"/>
    <w:rsid w:val="00D67961"/>
    <w:rsid w:val="00D67A6F"/>
    <w:rsid w:val="00D713C4"/>
    <w:rsid w:val="00D71635"/>
    <w:rsid w:val="00D71723"/>
    <w:rsid w:val="00D71EBE"/>
    <w:rsid w:val="00D72426"/>
    <w:rsid w:val="00D73088"/>
    <w:rsid w:val="00D7370E"/>
    <w:rsid w:val="00D73E9F"/>
    <w:rsid w:val="00D74488"/>
    <w:rsid w:val="00D74EE3"/>
    <w:rsid w:val="00D75377"/>
    <w:rsid w:val="00D764D4"/>
    <w:rsid w:val="00D76770"/>
    <w:rsid w:val="00D7679E"/>
    <w:rsid w:val="00D76DA6"/>
    <w:rsid w:val="00D80312"/>
    <w:rsid w:val="00D80D50"/>
    <w:rsid w:val="00D8155B"/>
    <w:rsid w:val="00D81EED"/>
    <w:rsid w:val="00D823BC"/>
    <w:rsid w:val="00D82A27"/>
    <w:rsid w:val="00D83081"/>
    <w:rsid w:val="00D83CCC"/>
    <w:rsid w:val="00D83EF7"/>
    <w:rsid w:val="00D8452A"/>
    <w:rsid w:val="00D871CB"/>
    <w:rsid w:val="00D87313"/>
    <w:rsid w:val="00D90557"/>
    <w:rsid w:val="00D90A91"/>
    <w:rsid w:val="00D915FE"/>
    <w:rsid w:val="00D91AEF"/>
    <w:rsid w:val="00D9204E"/>
    <w:rsid w:val="00D9243E"/>
    <w:rsid w:val="00D9271D"/>
    <w:rsid w:val="00D929BD"/>
    <w:rsid w:val="00D92DB3"/>
    <w:rsid w:val="00D93BF9"/>
    <w:rsid w:val="00D95695"/>
    <w:rsid w:val="00D962DE"/>
    <w:rsid w:val="00D963A7"/>
    <w:rsid w:val="00D974C7"/>
    <w:rsid w:val="00DA046C"/>
    <w:rsid w:val="00DA0BAF"/>
    <w:rsid w:val="00DA24D6"/>
    <w:rsid w:val="00DA2B78"/>
    <w:rsid w:val="00DA2E1E"/>
    <w:rsid w:val="00DA43F8"/>
    <w:rsid w:val="00DA46F5"/>
    <w:rsid w:val="00DA4EF1"/>
    <w:rsid w:val="00DA5D5F"/>
    <w:rsid w:val="00DA7014"/>
    <w:rsid w:val="00DA7BCC"/>
    <w:rsid w:val="00DB124A"/>
    <w:rsid w:val="00DB2399"/>
    <w:rsid w:val="00DB2866"/>
    <w:rsid w:val="00DB2D9B"/>
    <w:rsid w:val="00DB315D"/>
    <w:rsid w:val="00DB48DF"/>
    <w:rsid w:val="00DB4E79"/>
    <w:rsid w:val="00DB5518"/>
    <w:rsid w:val="00DB57BD"/>
    <w:rsid w:val="00DC0420"/>
    <w:rsid w:val="00DC06EC"/>
    <w:rsid w:val="00DC0F01"/>
    <w:rsid w:val="00DC1050"/>
    <w:rsid w:val="00DC1E0F"/>
    <w:rsid w:val="00DC21BB"/>
    <w:rsid w:val="00DC2B0E"/>
    <w:rsid w:val="00DC2F55"/>
    <w:rsid w:val="00DC3935"/>
    <w:rsid w:val="00DC4ABA"/>
    <w:rsid w:val="00DC4EB2"/>
    <w:rsid w:val="00DC57AB"/>
    <w:rsid w:val="00DC5881"/>
    <w:rsid w:val="00DC5A7B"/>
    <w:rsid w:val="00DC6524"/>
    <w:rsid w:val="00DC74C5"/>
    <w:rsid w:val="00DC790D"/>
    <w:rsid w:val="00DC7E7A"/>
    <w:rsid w:val="00DD0B18"/>
    <w:rsid w:val="00DD1928"/>
    <w:rsid w:val="00DD1947"/>
    <w:rsid w:val="00DD1A96"/>
    <w:rsid w:val="00DD263E"/>
    <w:rsid w:val="00DD555A"/>
    <w:rsid w:val="00DD5FEB"/>
    <w:rsid w:val="00DD71E4"/>
    <w:rsid w:val="00DE0022"/>
    <w:rsid w:val="00DE124B"/>
    <w:rsid w:val="00DE184A"/>
    <w:rsid w:val="00DE2241"/>
    <w:rsid w:val="00DE2EBD"/>
    <w:rsid w:val="00DE31EA"/>
    <w:rsid w:val="00DE39BD"/>
    <w:rsid w:val="00DE4380"/>
    <w:rsid w:val="00DE46A4"/>
    <w:rsid w:val="00DE4A1F"/>
    <w:rsid w:val="00DE4A2F"/>
    <w:rsid w:val="00DE4F52"/>
    <w:rsid w:val="00DE5ADE"/>
    <w:rsid w:val="00DE67CC"/>
    <w:rsid w:val="00DE7098"/>
    <w:rsid w:val="00DE711A"/>
    <w:rsid w:val="00DE764C"/>
    <w:rsid w:val="00DF08A1"/>
    <w:rsid w:val="00DF1AF5"/>
    <w:rsid w:val="00DF2DB4"/>
    <w:rsid w:val="00DF43CE"/>
    <w:rsid w:val="00DF514D"/>
    <w:rsid w:val="00DF569C"/>
    <w:rsid w:val="00DF58DA"/>
    <w:rsid w:val="00DF58E4"/>
    <w:rsid w:val="00DF6063"/>
    <w:rsid w:val="00DF648B"/>
    <w:rsid w:val="00DF760E"/>
    <w:rsid w:val="00DF768D"/>
    <w:rsid w:val="00E00445"/>
    <w:rsid w:val="00E00534"/>
    <w:rsid w:val="00E006F2"/>
    <w:rsid w:val="00E00C9E"/>
    <w:rsid w:val="00E0121E"/>
    <w:rsid w:val="00E01DA2"/>
    <w:rsid w:val="00E029D2"/>
    <w:rsid w:val="00E0305B"/>
    <w:rsid w:val="00E03483"/>
    <w:rsid w:val="00E038EF"/>
    <w:rsid w:val="00E0395E"/>
    <w:rsid w:val="00E03CA8"/>
    <w:rsid w:val="00E042D5"/>
    <w:rsid w:val="00E04A5D"/>
    <w:rsid w:val="00E04D4D"/>
    <w:rsid w:val="00E04DDA"/>
    <w:rsid w:val="00E04EFC"/>
    <w:rsid w:val="00E05113"/>
    <w:rsid w:val="00E06B50"/>
    <w:rsid w:val="00E06DB7"/>
    <w:rsid w:val="00E07BE1"/>
    <w:rsid w:val="00E10692"/>
    <w:rsid w:val="00E1170A"/>
    <w:rsid w:val="00E11E70"/>
    <w:rsid w:val="00E122FD"/>
    <w:rsid w:val="00E12B8D"/>
    <w:rsid w:val="00E130FB"/>
    <w:rsid w:val="00E13151"/>
    <w:rsid w:val="00E13AA6"/>
    <w:rsid w:val="00E13F3A"/>
    <w:rsid w:val="00E14F61"/>
    <w:rsid w:val="00E15BAB"/>
    <w:rsid w:val="00E1687F"/>
    <w:rsid w:val="00E17099"/>
    <w:rsid w:val="00E179C1"/>
    <w:rsid w:val="00E22303"/>
    <w:rsid w:val="00E22D60"/>
    <w:rsid w:val="00E22DC5"/>
    <w:rsid w:val="00E23181"/>
    <w:rsid w:val="00E25369"/>
    <w:rsid w:val="00E25AE8"/>
    <w:rsid w:val="00E2663E"/>
    <w:rsid w:val="00E26CDF"/>
    <w:rsid w:val="00E2713E"/>
    <w:rsid w:val="00E27C00"/>
    <w:rsid w:val="00E31C09"/>
    <w:rsid w:val="00E32066"/>
    <w:rsid w:val="00E320AB"/>
    <w:rsid w:val="00E326F8"/>
    <w:rsid w:val="00E334EC"/>
    <w:rsid w:val="00E347D2"/>
    <w:rsid w:val="00E3509C"/>
    <w:rsid w:val="00E3559F"/>
    <w:rsid w:val="00E37551"/>
    <w:rsid w:val="00E40420"/>
    <w:rsid w:val="00E408B0"/>
    <w:rsid w:val="00E40DDC"/>
    <w:rsid w:val="00E42947"/>
    <w:rsid w:val="00E42B4E"/>
    <w:rsid w:val="00E42C62"/>
    <w:rsid w:val="00E43B01"/>
    <w:rsid w:val="00E43CA9"/>
    <w:rsid w:val="00E4413E"/>
    <w:rsid w:val="00E46935"/>
    <w:rsid w:val="00E47801"/>
    <w:rsid w:val="00E50039"/>
    <w:rsid w:val="00E500CB"/>
    <w:rsid w:val="00E50895"/>
    <w:rsid w:val="00E51A3A"/>
    <w:rsid w:val="00E53D7B"/>
    <w:rsid w:val="00E54684"/>
    <w:rsid w:val="00E5525A"/>
    <w:rsid w:val="00E556B4"/>
    <w:rsid w:val="00E55708"/>
    <w:rsid w:val="00E56154"/>
    <w:rsid w:val="00E565C6"/>
    <w:rsid w:val="00E56729"/>
    <w:rsid w:val="00E568BC"/>
    <w:rsid w:val="00E57259"/>
    <w:rsid w:val="00E57311"/>
    <w:rsid w:val="00E57EA1"/>
    <w:rsid w:val="00E61454"/>
    <w:rsid w:val="00E6242A"/>
    <w:rsid w:val="00E62B23"/>
    <w:rsid w:val="00E63570"/>
    <w:rsid w:val="00E63A49"/>
    <w:rsid w:val="00E63D5C"/>
    <w:rsid w:val="00E665E6"/>
    <w:rsid w:val="00E66854"/>
    <w:rsid w:val="00E710D6"/>
    <w:rsid w:val="00E71197"/>
    <w:rsid w:val="00E712A4"/>
    <w:rsid w:val="00E7138A"/>
    <w:rsid w:val="00E7163C"/>
    <w:rsid w:val="00E716C9"/>
    <w:rsid w:val="00E73CEA"/>
    <w:rsid w:val="00E73E48"/>
    <w:rsid w:val="00E74542"/>
    <w:rsid w:val="00E74545"/>
    <w:rsid w:val="00E756C9"/>
    <w:rsid w:val="00E76D0D"/>
    <w:rsid w:val="00E770D6"/>
    <w:rsid w:val="00E77162"/>
    <w:rsid w:val="00E7747F"/>
    <w:rsid w:val="00E77489"/>
    <w:rsid w:val="00E77E51"/>
    <w:rsid w:val="00E80B03"/>
    <w:rsid w:val="00E8275F"/>
    <w:rsid w:val="00E82BF2"/>
    <w:rsid w:val="00E83146"/>
    <w:rsid w:val="00E8376E"/>
    <w:rsid w:val="00E83EBF"/>
    <w:rsid w:val="00E8410D"/>
    <w:rsid w:val="00E84281"/>
    <w:rsid w:val="00E85A1D"/>
    <w:rsid w:val="00E85AF0"/>
    <w:rsid w:val="00E87696"/>
    <w:rsid w:val="00E87E34"/>
    <w:rsid w:val="00E87F97"/>
    <w:rsid w:val="00E908F3"/>
    <w:rsid w:val="00E90C11"/>
    <w:rsid w:val="00E9192B"/>
    <w:rsid w:val="00E91BF8"/>
    <w:rsid w:val="00E926A5"/>
    <w:rsid w:val="00E94033"/>
    <w:rsid w:val="00E95B27"/>
    <w:rsid w:val="00E95EE8"/>
    <w:rsid w:val="00E96124"/>
    <w:rsid w:val="00E979E7"/>
    <w:rsid w:val="00EA030C"/>
    <w:rsid w:val="00EA14AC"/>
    <w:rsid w:val="00EA252C"/>
    <w:rsid w:val="00EA2B03"/>
    <w:rsid w:val="00EA3F4F"/>
    <w:rsid w:val="00EA403E"/>
    <w:rsid w:val="00EA4339"/>
    <w:rsid w:val="00EA43AD"/>
    <w:rsid w:val="00EA4F2A"/>
    <w:rsid w:val="00EA514E"/>
    <w:rsid w:val="00EA601B"/>
    <w:rsid w:val="00EA67DA"/>
    <w:rsid w:val="00EA6D6D"/>
    <w:rsid w:val="00EA73B2"/>
    <w:rsid w:val="00EA772E"/>
    <w:rsid w:val="00EB0366"/>
    <w:rsid w:val="00EB05E1"/>
    <w:rsid w:val="00EB0881"/>
    <w:rsid w:val="00EB1814"/>
    <w:rsid w:val="00EB19C6"/>
    <w:rsid w:val="00EB25CF"/>
    <w:rsid w:val="00EB3EF9"/>
    <w:rsid w:val="00EB46C3"/>
    <w:rsid w:val="00EB4F58"/>
    <w:rsid w:val="00EB5744"/>
    <w:rsid w:val="00EB5C42"/>
    <w:rsid w:val="00EB5EDB"/>
    <w:rsid w:val="00EB68F6"/>
    <w:rsid w:val="00EB6CCA"/>
    <w:rsid w:val="00EB73A7"/>
    <w:rsid w:val="00EC3AF0"/>
    <w:rsid w:val="00EC3ED3"/>
    <w:rsid w:val="00EC46A6"/>
    <w:rsid w:val="00EC4EFB"/>
    <w:rsid w:val="00EC5AB2"/>
    <w:rsid w:val="00EC6E43"/>
    <w:rsid w:val="00EC7330"/>
    <w:rsid w:val="00ED004A"/>
    <w:rsid w:val="00ED0F97"/>
    <w:rsid w:val="00ED17A0"/>
    <w:rsid w:val="00ED1E24"/>
    <w:rsid w:val="00ED1E5B"/>
    <w:rsid w:val="00ED2712"/>
    <w:rsid w:val="00ED2717"/>
    <w:rsid w:val="00ED273B"/>
    <w:rsid w:val="00ED27DD"/>
    <w:rsid w:val="00ED292E"/>
    <w:rsid w:val="00ED365A"/>
    <w:rsid w:val="00ED460B"/>
    <w:rsid w:val="00ED4DE9"/>
    <w:rsid w:val="00ED5FAB"/>
    <w:rsid w:val="00ED6750"/>
    <w:rsid w:val="00ED7FE3"/>
    <w:rsid w:val="00EE07D2"/>
    <w:rsid w:val="00EE0B56"/>
    <w:rsid w:val="00EE10F5"/>
    <w:rsid w:val="00EE14EF"/>
    <w:rsid w:val="00EE1A4A"/>
    <w:rsid w:val="00EE1C02"/>
    <w:rsid w:val="00EE28FF"/>
    <w:rsid w:val="00EE2AB9"/>
    <w:rsid w:val="00EE3487"/>
    <w:rsid w:val="00EE3A7D"/>
    <w:rsid w:val="00EE3DB5"/>
    <w:rsid w:val="00EE48FA"/>
    <w:rsid w:val="00EE4936"/>
    <w:rsid w:val="00EE4C8B"/>
    <w:rsid w:val="00EE5747"/>
    <w:rsid w:val="00EE5CC7"/>
    <w:rsid w:val="00EE6FA3"/>
    <w:rsid w:val="00EE7307"/>
    <w:rsid w:val="00EF054B"/>
    <w:rsid w:val="00EF0616"/>
    <w:rsid w:val="00EF2BE5"/>
    <w:rsid w:val="00EF2C3D"/>
    <w:rsid w:val="00EF2D7E"/>
    <w:rsid w:val="00EF3EE0"/>
    <w:rsid w:val="00EF4462"/>
    <w:rsid w:val="00EF47DA"/>
    <w:rsid w:val="00EF51D9"/>
    <w:rsid w:val="00EF5E49"/>
    <w:rsid w:val="00EF6947"/>
    <w:rsid w:val="00EF69BB"/>
    <w:rsid w:val="00EF73AD"/>
    <w:rsid w:val="00EF74A4"/>
    <w:rsid w:val="00EF7E06"/>
    <w:rsid w:val="00EF7FD4"/>
    <w:rsid w:val="00F00652"/>
    <w:rsid w:val="00F0231C"/>
    <w:rsid w:val="00F037BF"/>
    <w:rsid w:val="00F03CB9"/>
    <w:rsid w:val="00F054C2"/>
    <w:rsid w:val="00F06B37"/>
    <w:rsid w:val="00F076AE"/>
    <w:rsid w:val="00F10251"/>
    <w:rsid w:val="00F10533"/>
    <w:rsid w:val="00F10760"/>
    <w:rsid w:val="00F10B36"/>
    <w:rsid w:val="00F114E0"/>
    <w:rsid w:val="00F11926"/>
    <w:rsid w:val="00F11B44"/>
    <w:rsid w:val="00F12438"/>
    <w:rsid w:val="00F13449"/>
    <w:rsid w:val="00F14264"/>
    <w:rsid w:val="00F15183"/>
    <w:rsid w:val="00F15E83"/>
    <w:rsid w:val="00F1603F"/>
    <w:rsid w:val="00F17489"/>
    <w:rsid w:val="00F20F27"/>
    <w:rsid w:val="00F21949"/>
    <w:rsid w:val="00F21B80"/>
    <w:rsid w:val="00F21EC1"/>
    <w:rsid w:val="00F22194"/>
    <w:rsid w:val="00F229D2"/>
    <w:rsid w:val="00F229EA"/>
    <w:rsid w:val="00F23373"/>
    <w:rsid w:val="00F23E27"/>
    <w:rsid w:val="00F24150"/>
    <w:rsid w:val="00F250E6"/>
    <w:rsid w:val="00F253C3"/>
    <w:rsid w:val="00F26616"/>
    <w:rsid w:val="00F26D7E"/>
    <w:rsid w:val="00F26EF3"/>
    <w:rsid w:val="00F301C3"/>
    <w:rsid w:val="00F301C6"/>
    <w:rsid w:val="00F30909"/>
    <w:rsid w:val="00F31A35"/>
    <w:rsid w:val="00F31B94"/>
    <w:rsid w:val="00F32630"/>
    <w:rsid w:val="00F32634"/>
    <w:rsid w:val="00F332AB"/>
    <w:rsid w:val="00F33E48"/>
    <w:rsid w:val="00F3485A"/>
    <w:rsid w:val="00F34B21"/>
    <w:rsid w:val="00F34F0D"/>
    <w:rsid w:val="00F35F3A"/>
    <w:rsid w:val="00F36365"/>
    <w:rsid w:val="00F363EF"/>
    <w:rsid w:val="00F369F3"/>
    <w:rsid w:val="00F3723B"/>
    <w:rsid w:val="00F3766F"/>
    <w:rsid w:val="00F37C14"/>
    <w:rsid w:val="00F40C3F"/>
    <w:rsid w:val="00F40E50"/>
    <w:rsid w:val="00F4153D"/>
    <w:rsid w:val="00F416E6"/>
    <w:rsid w:val="00F41A65"/>
    <w:rsid w:val="00F431C3"/>
    <w:rsid w:val="00F43767"/>
    <w:rsid w:val="00F43BC1"/>
    <w:rsid w:val="00F47C99"/>
    <w:rsid w:val="00F47DEC"/>
    <w:rsid w:val="00F505E6"/>
    <w:rsid w:val="00F50EFA"/>
    <w:rsid w:val="00F510A4"/>
    <w:rsid w:val="00F5117A"/>
    <w:rsid w:val="00F51C02"/>
    <w:rsid w:val="00F51EBA"/>
    <w:rsid w:val="00F5262B"/>
    <w:rsid w:val="00F52789"/>
    <w:rsid w:val="00F530A6"/>
    <w:rsid w:val="00F530C1"/>
    <w:rsid w:val="00F53727"/>
    <w:rsid w:val="00F53ECE"/>
    <w:rsid w:val="00F5429C"/>
    <w:rsid w:val="00F546DA"/>
    <w:rsid w:val="00F55BDB"/>
    <w:rsid w:val="00F562A1"/>
    <w:rsid w:val="00F56B36"/>
    <w:rsid w:val="00F5705D"/>
    <w:rsid w:val="00F57D5A"/>
    <w:rsid w:val="00F57F31"/>
    <w:rsid w:val="00F60F96"/>
    <w:rsid w:val="00F613AB"/>
    <w:rsid w:val="00F61CD9"/>
    <w:rsid w:val="00F61EC0"/>
    <w:rsid w:val="00F62B51"/>
    <w:rsid w:val="00F62CE0"/>
    <w:rsid w:val="00F630EE"/>
    <w:rsid w:val="00F63CA8"/>
    <w:rsid w:val="00F64098"/>
    <w:rsid w:val="00F64967"/>
    <w:rsid w:val="00F64E3C"/>
    <w:rsid w:val="00F65591"/>
    <w:rsid w:val="00F663B4"/>
    <w:rsid w:val="00F667C7"/>
    <w:rsid w:val="00F66B71"/>
    <w:rsid w:val="00F67ABA"/>
    <w:rsid w:val="00F67B05"/>
    <w:rsid w:val="00F716B7"/>
    <w:rsid w:val="00F72B96"/>
    <w:rsid w:val="00F74711"/>
    <w:rsid w:val="00F74A50"/>
    <w:rsid w:val="00F74BC5"/>
    <w:rsid w:val="00F74BEC"/>
    <w:rsid w:val="00F7560A"/>
    <w:rsid w:val="00F75BFD"/>
    <w:rsid w:val="00F76A18"/>
    <w:rsid w:val="00F76F3F"/>
    <w:rsid w:val="00F77218"/>
    <w:rsid w:val="00F7721D"/>
    <w:rsid w:val="00F775A4"/>
    <w:rsid w:val="00F778D5"/>
    <w:rsid w:val="00F80281"/>
    <w:rsid w:val="00F812B0"/>
    <w:rsid w:val="00F8159F"/>
    <w:rsid w:val="00F818DA"/>
    <w:rsid w:val="00F81E61"/>
    <w:rsid w:val="00F828B9"/>
    <w:rsid w:val="00F82A72"/>
    <w:rsid w:val="00F82B5C"/>
    <w:rsid w:val="00F841F4"/>
    <w:rsid w:val="00F845AA"/>
    <w:rsid w:val="00F85744"/>
    <w:rsid w:val="00F85780"/>
    <w:rsid w:val="00F85ABF"/>
    <w:rsid w:val="00F86315"/>
    <w:rsid w:val="00F868DC"/>
    <w:rsid w:val="00F86A2E"/>
    <w:rsid w:val="00F87D4E"/>
    <w:rsid w:val="00F90540"/>
    <w:rsid w:val="00F90B25"/>
    <w:rsid w:val="00F92106"/>
    <w:rsid w:val="00F9282A"/>
    <w:rsid w:val="00F932FD"/>
    <w:rsid w:val="00F94A87"/>
    <w:rsid w:val="00F94C48"/>
    <w:rsid w:val="00F94F66"/>
    <w:rsid w:val="00F9509A"/>
    <w:rsid w:val="00F95613"/>
    <w:rsid w:val="00F95E0D"/>
    <w:rsid w:val="00F96139"/>
    <w:rsid w:val="00F964AA"/>
    <w:rsid w:val="00F96F91"/>
    <w:rsid w:val="00F97290"/>
    <w:rsid w:val="00FA082B"/>
    <w:rsid w:val="00FA1B51"/>
    <w:rsid w:val="00FA24D0"/>
    <w:rsid w:val="00FA3199"/>
    <w:rsid w:val="00FA40A2"/>
    <w:rsid w:val="00FA4E5E"/>
    <w:rsid w:val="00FA4EC5"/>
    <w:rsid w:val="00FA56F2"/>
    <w:rsid w:val="00FA6390"/>
    <w:rsid w:val="00FA7542"/>
    <w:rsid w:val="00FB01EE"/>
    <w:rsid w:val="00FB0BD1"/>
    <w:rsid w:val="00FB1225"/>
    <w:rsid w:val="00FB1829"/>
    <w:rsid w:val="00FB1BD9"/>
    <w:rsid w:val="00FB2BB7"/>
    <w:rsid w:val="00FB2E66"/>
    <w:rsid w:val="00FB3B36"/>
    <w:rsid w:val="00FB4262"/>
    <w:rsid w:val="00FB4599"/>
    <w:rsid w:val="00FB47FD"/>
    <w:rsid w:val="00FB6102"/>
    <w:rsid w:val="00FB658D"/>
    <w:rsid w:val="00FB689C"/>
    <w:rsid w:val="00FB6E87"/>
    <w:rsid w:val="00FB6E9A"/>
    <w:rsid w:val="00FC1664"/>
    <w:rsid w:val="00FC17FB"/>
    <w:rsid w:val="00FC1F37"/>
    <w:rsid w:val="00FC29F7"/>
    <w:rsid w:val="00FC2B76"/>
    <w:rsid w:val="00FC3312"/>
    <w:rsid w:val="00FC33DF"/>
    <w:rsid w:val="00FC3AE6"/>
    <w:rsid w:val="00FC3C4C"/>
    <w:rsid w:val="00FC4425"/>
    <w:rsid w:val="00FC4ABF"/>
    <w:rsid w:val="00FC5270"/>
    <w:rsid w:val="00FC536F"/>
    <w:rsid w:val="00FC58AE"/>
    <w:rsid w:val="00FC6AC3"/>
    <w:rsid w:val="00FD0D7D"/>
    <w:rsid w:val="00FD110A"/>
    <w:rsid w:val="00FD16F2"/>
    <w:rsid w:val="00FD1D78"/>
    <w:rsid w:val="00FD2887"/>
    <w:rsid w:val="00FD2E36"/>
    <w:rsid w:val="00FD2F46"/>
    <w:rsid w:val="00FD4EFA"/>
    <w:rsid w:val="00FD5A15"/>
    <w:rsid w:val="00FD68CC"/>
    <w:rsid w:val="00FD7A4A"/>
    <w:rsid w:val="00FD7CD2"/>
    <w:rsid w:val="00FE06BA"/>
    <w:rsid w:val="00FE1109"/>
    <w:rsid w:val="00FE24EF"/>
    <w:rsid w:val="00FE252B"/>
    <w:rsid w:val="00FE283E"/>
    <w:rsid w:val="00FE39C7"/>
    <w:rsid w:val="00FE467C"/>
    <w:rsid w:val="00FE5790"/>
    <w:rsid w:val="00FE59C8"/>
    <w:rsid w:val="00FE6404"/>
    <w:rsid w:val="00FE6855"/>
    <w:rsid w:val="00FE6BD3"/>
    <w:rsid w:val="00FF054F"/>
    <w:rsid w:val="00FF0DDA"/>
    <w:rsid w:val="00FF1390"/>
    <w:rsid w:val="00FF19B5"/>
    <w:rsid w:val="00FF1B3A"/>
    <w:rsid w:val="00FF1D15"/>
    <w:rsid w:val="00FF1DA7"/>
    <w:rsid w:val="00FF26FF"/>
    <w:rsid w:val="00FF3317"/>
    <w:rsid w:val="00FF343E"/>
    <w:rsid w:val="00FF43FF"/>
    <w:rsid w:val="00FF5755"/>
    <w:rsid w:val="00FF5CA7"/>
    <w:rsid w:val="00FF6423"/>
    <w:rsid w:val="00FF64B3"/>
    <w:rsid w:val="00FF6568"/>
    <w:rsid w:val="00FF70D1"/>
    <w:rsid w:val="00FF7362"/>
    <w:rsid w:val="00FF7B32"/>
    <w:rsid w:val="013DFC14"/>
    <w:rsid w:val="015CCB51"/>
    <w:rsid w:val="0192FD11"/>
    <w:rsid w:val="01B3DE7C"/>
    <w:rsid w:val="021BD7C9"/>
    <w:rsid w:val="029B0170"/>
    <w:rsid w:val="043B0CD3"/>
    <w:rsid w:val="05F0C382"/>
    <w:rsid w:val="0622821A"/>
    <w:rsid w:val="070A1C96"/>
    <w:rsid w:val="07493714"/>
    <w:rsid w:val="07E4B2E1"/>
    <w:rsid w:val="08141CF0"/>
    <w:rsid w:val="08566741"/>
    <w:rsid w:val="085C6D47"/>
    <w:rsid w:val="092ED545"/>
    <w:rsid w:val="092F54CD"/>
    <w:rsid w:val="09496050"/>
    <w:rsid w:val="0A613547"/>
    <w:rsid w:val="0AD8E05F"/>
    <w:rsid w:val="0BC6774B"/>
    <w:rsid w:val="0BE412B5"/>
    <w:rsid w:val="0CBADF75"/>
    <w:rsid w:val="0CE5BE8B"/>
    <w:rsid w:val="0E279CD6"/>
    <w:rsid w:val="0E40C1F2"/>
    <w:rsid w:val="0EAB06B5"/>
    <w:rsid w:val="0FAF7EA4"/>
    <w:rsid w:val="0FC4CCBA"/>
    <w:rsid w:val="0FD6FE81"/>
    <w:rsid w:val="0FFB6CAC"/>
    <w:rsid w:val="102F8D1F"/>
    <w:rsid w:val="1044D881"/>
    <w:rsid w:val="1076E48B"/>
    <w:rsid w:val="1085B0F9"/>
    <w:rsid w:val="12027481"/>
    <w:rsid w:val="12215463"/>
    <w:rsid w:val="1242E9DA"/>
    <w:rsid w:val="1327EFA1"/>
    <w:rsid w:val="138E68C6"/>
    <w:rsid w:val="13D3B6F8"/>
    <w:rsid w:val="14D587EF"/>
    <w:rsid w:val="153205E0"/>
    <w:rsid w:val="15C8CAC5"/>
    <w:rsid w:val="1684E95B"/>
    <w:rsid w:val="171BBD9D"/>
    <w:rsid w:val="17A331C7"/>
    <w:rsid w:val="18C4E7AD"/>
    <w:rsid w:val="18EBCEE6"/>
    <w:rsid w:val="197D9F68"/>
    <w:rsid w:val="19C72E4C"/>
    <w:rsid w:val="1A019D7A"/>
    <w:rsid w:val="1B146605"/>
    <w:rsid w:val="1B396721"/>
    <w:rsid w:val="1B3B9309"/>
    <w:rsid w:val="1B45A67A"/>
    <w:rsid w:val="1BE3BCF4"/>
    <w:rsid w:val="1BF50C5D"/>
    <w:rsid w:val="1C6B3E61"/>
    <w:rsid w:val="1D0EBFD5"/>
    <w:rsid w:val="1D80B30F"/>
    <w:rsid w:val="1D811BAB"/>
    <w:rsid w:val="1DD16DB5"/>
    <w:rsid w:val="1DECDAA4"/>
    <w:rsid w:val="1EFE3AE0"/>
    <w:rsid w:val="1F3AAE97"/>
    <w:rsid w:val="1F843108"/>
    <w:rsid w:val="1F901F90"/>
    <w:rsid w:val="1FCFB04E"/>
    <w:rsid w:val="21818EB0"/>
    <w:rsid w:val="21F2FE27"/>
    <w:rsid w:val="233A803D"/>
    <w:rsid w:val="236AC21D"/>
    <w:rsid w:val="237B992D"/>
    <w:rsid w:val="239A9AA3"/>
    <w:rsid w:val="2413B406"/>
    <w:rsid w:val="24CCB1EF"/>
    <w:rsid w:val="25A19D5C"/>
    <w:rsid w:val="25CD53CD"/>
    <w:rsid w:val="26053438"/>
    <w:rsid w:val="262F91E1"/>
    <w:rsid w:val="2674FD42"/>
    <w:rsid w:val="27B59B49"/>
    <w:rsid w:val="289923FC"/>
    <w:rsid w:val="28AA37B3"/>
    <w:rsid w:val="28C5F0CC"/>
    <w:rsid w:val="2A05568A"/>
    <w:rsid w:val="2A6147BC"/>
    <w:rsid w:val="2A7C82E4"/>
    <w:rsid w:val="2AE618D4"/>
    <w:rsid w:val="2C3CA49E"/>
    <w:rsid w:val="2C72CE5D"/>
    <w:rsid w:val="2CD3F769"/>
    <w:rsid w:val="2CE6575B"/>
    <w:rsid w:val="2CF02B0F"/>
    <w:rsid w:val="2D35C7DB"/>
    <w:rsid w:val="2D3C940D"/>
    <w:rsid w:val="2D44D068"/>
    <w:rsid w:val="2DE62761"/>
    <w:rsid w:val="2E04C311"/>
    <w:rsid w:val="2E1FDB86"/>
    <w:rsid w:val="2E3E4E5A"/>
    <w:rsid w:val="2EA6E326"/>
    <w:rsid w:val="2EF9E7A1"/>
    <w:rsid w:val="2F01E4FF"/>
    <w:rsid w:val="2F55AD6B"/>
    <w:rsid w:val="2FB6034C"/>
    <w:rsid w:val="30580B9A"/>
    <w:rsid w:val="30A0D87B"/>
    <w:rsid w:val="314D830A"/>
    <w:rsid w:val="3197AC23"/>
    <w:rsid w:val="31A94487"/>
    <w:rsid w:val="31BE5657"/>
    <w:rsid w:val="31D7DBD0"/>
    <w:rsid w:val="3304B20A"/>
    <w:rsid w:val="33F43440"/>
    <w:rsid w:val="34DD68C3"/>
    <w:rsid w:val="350B80CC"/>
    <w:rsid w:val="356ED549"/>
    <w:rsid w:val="35B62B32"/>
    <w:rsid w:val="36205E17"/>
    <w:rsid w:val="376692CE"/>
    <w:rsid w:val="37845E7D"/>
    <w:rsid w:val="37BCEFFD"/>
    <w:rsid w:val="37F55B2C"/>
    <w:rsid w:val="3804A707"/>
    <w:rsid w:val="389B8E48"/>
    <w:rsid w:val="38DCB1A2"/>
    <w:rsid w:val="39F7742C"/>
    <w:rsid w:val="3AE10300"/>
    <w:rsid w:val="3AE78EC4"/>
    <w:rsid w:val="3BBA1231"/>
    <w:rsid w:val="3CCB08C8"/>
    <w:rsid w:val="3DA4D796"/>
    <w:rsid w:val="3E0B0D70"/>
    <w:rsid w:val="3E9BCC8F"/>
    <w:rsid w:val="3EC52AC6"/>
    <w:rsid w:val="3EEFDB11"/>
    <w:rsid w:val="3F0E6A8F"/>
    <w:rsid w:val="3F87B9AF"/>
    <w:rsid w:val="405B6304"/>
    <w:rsid w:val="41924ADD"/>
    <w:rsid w:val="41BF3F2F"/>
    <w:rsid w:val="41D1CB03"/>
    <w:rsid w:val="422FA461"/>
    <w:rsid w:val="4301EDB9"/>
    <w:rsid w:val="432DDF89"/>
    <w:rsid w:val="43619AA3"/>
    <w:rsid w:val="436B8727"/>
    <w:rsid w:val="43983199"/>
    <w:rsid w:val="43C0BB63"/>
    <w:rsid w:val="445FFF85"/>
    <w:rsid w:val="44B57377"/>
    <w:rsid w:val="457C2BE0"/>
    <w:rsid w:val="45C569F9"/>
    <w:rsid w:val="46963118"/>
    <w:rsid w:val="46A883B2"/>
    <w:rsid w:val="46AD7A52"/>
    <w:rsid w:val="47AACA87"/>
    <w:rsid w:val="47C38349"/>
    <w:rsid w:val="480C5100"/>
    <w:rsid w:val="49A53666"/>
    <w:rsid w:val="4B1A083A"/>
    <w:rsid w:val="4C69681C"/>
    <w:rsid w:val="4CD55D8A"/>
    <w:rsid w:val="4CEF4969"/>
    <w:rsid w:val="4CEFE293"/>
    <w:rsid w:val="4DD576FF"/>
    <w:rsid w:val="4E302493"/>
    <w:rsid w:val="4FE17461"/>
    <w:rsid w:val="506578CD"/>
    <w:rsid w:val="512A2DD5"/>
    <w:rsid w:val="51351C28"/>
    <w:rsid w:val="5136C0A3"/>
    <w:rsid w:val="5196D3C0"/>
    <w:rsid w:val="51EEF8F7"/>
    <w:rsid w:val="5219AAAA"/>
    <w:rsid w:val="524464F2"/>
    <w:rsid w:val="52E52924"/>
    <w:rsid w:val="535B1A15"/>
    <w:rsid w:val="53C64712"/>
    <w:rsid w:val="54239F47"/>
    <w:rsid w:val="564891A9"/>
    <w:rsid w:val="572CFF02"/>
    <w:rsid w:val="57ABE407"/>
    <w:rsid w:val="590D50D6"/>
    <w:rsid w:val="5A2F9B77"/>
    <w:rsid w:val="5AFB6EFA"/>
    <w:rsid w:val="5B7C886B"/>
    <w:rsid w:val="5C16A387"/>
    <w:rsid w:val="5C81A86B"/>
    <w:rsid w:val="5CC621AE"/>
    <w:rsid w:val="5D200F84"/>
    <w:rsid w:val="5E17EE7C"/>
    <w:rsid w:val="5E846BFC"/>
    <w:rsid w:val="5F1FD2EB"/>
    <w:rsid w:val="5F61227F"/>
    <w:rsid w:val="601C0411"/>
    <w:rsid w:val="610CD469"/>
    <w:rsid w:val="6188A476"/>
    <w:rsid w:val="61B297D9"/>
    <w:rsid w:val="62EA9671"/>
    <w:rsid w:val="63607DF5"/>
    <w:rsid w:val="63B90F11"/>
    <w:rsid w:val="66BB40AE"/>
    <w:rsid w:val="6714C2A1"/>
    <w:rsid w:val="67498B91"/>
    <w:rsid w:val="67945719"/>
    <w:rsid w:val="6826FBAE"/>
    <w:rsid w:val="68D5FFEE"/>
    <w:rsid w:val="6A12D0A7"/>
    <w:rsid w:val="6A9E33D6"/>
    <w:rsid w:val="6B2E497B"/>
    <w:rsid w:val="6BE83CA9"/>
    <w:rsid w:val="6C2624D6"/>
    <w:rsid w:val="6C41BF12"/>
    <w:rsid w:val="6CB4E2A1"/>
    <w:rsid w:val="6CC089E8"/>
    <w:rsid w:val="6CC8A493"/>
    <w:rsid w:val="6CD321F5"/>
    <w:rsid w:val="6D18DDFB"/>
    <w:rsid w:val="6DC16648"/>
    <w:rsid w:val="6E2CB7D3"/>
    <w:rsid w:val="6F4EA1F4"/>
    <w:rsid w:val="6F718050"/>
    <w:rsid w:val="6FCA6D47"/>
    <w:rsid w:val="6FE06010"/>
    <w:rsid w:val="6FE51F85"/>
    <w:rsid w:val="702E8D77"/>
    <w:rsid w:val="70A6E1F7"/>
    <w:rsid w:val="7116971E"/>
    <w:rsid w:val="71B88B8B"/>
    <w:rsid w:val="740C77DA"/>
    <w:rsid w:val="74427AAE"/>
    <w:rsid w:val="74457E7F"/>
    <w:rsid w:val="74830248"/>
    <w:rsid w:val="7651AE61"/>
    <w:rsid w:val="773FF5A0"/>
    <w:rsid w:val="77642B7B"/>
    <w:rsid w:val="7922291A"/>
    <w:rsid w:val="798B786B"/>
    <w:rsid w:val="7A6C4A0A"/>
    <w:rsid w:val="7AB62C40"/>
    <w:rsid w:val="7ADB11BB"/>
    <w:rsid w:val="7B7A4448"/>
    <w:rsid w:val="7B9F4DC1"/>
    <w:rsid w:val="7C3B8DF6"/>
    <w:rsid w:val="7C4EDC43"/>
    <w:rsid w:val="7D01DE07"/>
    <w:rsid w:val="7D4D8838"/>
    <w:rsid w:val="7E58944F"/>
    <w:rsid w:val="7F652FA8"/>
    <w:rsid w:val="7F717FA6"/>
    <w:rsid w:val="7F9A6F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14529"/>
  <w15:docId w15:val="{4CF4B4F4-B846-4CDE-A2F3-74C80D8D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3FA0"/>
    <w:pPr>
      <w:spacing w:after="200" w:line="276" w:lineRule="auto"/>
    </w:pPr>
    <w:rPr>
      <w:rFonts w:cs="Times New Roman"/>
      <w:sz w:val="22"/>
      <w:szCs w:val="22"/>
    </w:rPr>
  </w:style>
  <w:style w:type="paragraph" w:styleId="Heading1">
    <w:name w:val="heading 1"/>
    <w:basedOn w:val="Normal"/>
    <w:next w:val="Normal"/>
    <w:link w:val="Heading1Char"/>
    <w:uiPriority w:val="9"/>
    <w:qFormat/>
    <w:rsid w:val="00927D8D"/>
    <w:pPr>
      <w:pBdr>
        <w:top w:val="thinThickSmallGap" w:sz="24" w:space="8" w:color="auto"/>
        <w:left w:val="thinThickSmallGap" w:sz="24" w:space="0" w:color="auto"/>
        <w:bottom w:val="thickThinSmallGap" w:sz="24" w:space="5" w:color="auto"/>
        <w:right w:val="thickThinSmallGap" w:sz="24" w:space="0" w:color="auto"/>
      </w:pBdr>
      <w:shd w:val="clear" w:color="auto" w:fill="D9D9D9" w:themeFill="background1" w:themeFillShade="D9"/>
      <w:spacing w:after="0" w:line="240" w:lineRule="auto"/>
      <w:jc w:val="center"/>
      <w:outlineLvl w:val="0"/>
    </w:pPr>
    <w:rPr>
      <w:rFonts w:ascii="Times New Roman" w:hAnsi="Times New Roman"/>
      <w:b/>
      <w:bCs/>
      <w:sz w:val="36"/>
      <w:szCs w:val="36"/>
    </w:rPr>
  </w:style>
  <w:style w:type="paragraph" w:styleId="Heading2">
    <w:name w:val="heading 2"/>
    <w:basedOn w:val="Classtitle"/>
    <w:next w:val="Normal"/>
    <w:link w:val="Heading2Char"/>
    <w:uiPriority w:val="9"/>
    <w:qFormat/>
    <w:rsid w:val="00927D8D"/>
    <w:pPr>
      <w:outlineLvl w:val="1"/>
    </w:pPr>
  </w:style>
  <w:style w:type="paragraph" w:styleId="Heading3">
    <w:name w:val="heading 3"/>
    <w:basedOn w:val="Normal"/>
    <w:next w:val="Normal"/>
    <w:link w:val="Heading3Char"/>
    <w:uiPriority w:val="9"/>
    <w:qFormat/>
    <w:rsid w:val="0067715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27D8D"/>
    <w:rPr>
      <w:rFonts w:ascii="Times New Roman" w:hAnsi="Times New Roman" w:cs="Times New Roman"/>
      <w:b/>
      <w:bCs/>
      <w:sz w:val="36"/>
      <w:szCs w:val="36"/>
      <w:shd w:val="clear" w:color="auto" w:fill="D9D9D9" w:themeFill="background1" w:themeFillShade="D9"/>
    </w:rPr>
  </w:style>
  <w:style w:type="character" w:customStyle="1" w:styleId="Heading2Char">
    <w:name w:val="Heading 2 Char"/>
    <w:link w:val="Heading2"/>
    <w:uiPriority w:val="9"/>
    <w:locked/>
    <w:rsid w:val="00927D8D"/>
    <w:rPr>
      <w:rFonts w:ascii="Times New Roman" w:hAnsi="Times New Roman" w:cs="Times New Roman"/>
      <w:b/>
      <w:sz w:val="28"/>
      <w:szCs w:val="28"/>
      <w:shd w:val="clear" w:color="auto" w:fill="D9D9D9"/>
    </w:rPr>
  </w:style>
  <w:style w:type="character" w:customStyle="1" w:styleId="Heading3Char">
    <w:name w:val="Heading 3 Char"/>
    <w:link w:val="Heading3"/>
    <w:uiPriority w:val="9"/>
    <w:semiHidden/>
    <w:locked/>
    <w:rsid w:val="0067715D"/>
    <w:rPr>
      <w:rFonts w:ascii="Cambria" w:hAnsi="Cambria" w:cs="Times New Roman"/>
      <w:b/>
      <w:bCs/>
      <w:sz w:val="26"/>
      <w:szCs w:val="26"/>
    </w:rPr>
  </w:style>
  <w:style w:type="paragraph" w:styleId="Header">
    <w:name w:val="header"/>
    <w:basedOn w:val="Normal"/>
    <w:link w:val="HeaderChar"/>
    <w:uiPriority w:val="99"/>
    <w:unhideWhenUsed/>
    <w:rsid w:val="00D2133C"/>
    <w:pPr>
      <w:tabs>
        <w:tab w:val="center" w:pos="4680"/>
        <w:tab w:val="right" w:pos="9360"/>
      </w:tabs>
      <w:spacing w:after="0" w:line="240" w:lineRule="auto"/>
    </w:pPr>
  </w:style>
  <w:style w:type="character" w:customStyle="1" w:styleId="HeaderChar">
    <w:name w:val="Header Char"/>
    <w:link w:val="Header"/>
    <w:uiPriority w:val="99"/>
    <w:locked/>
    <w:rsid w:val="00D2133C"/>
    <w:rPr>
      <w:rFonts w:cs="Times New Roman"/>
    </w:rPr>
  </w:style>
  <w:style w:type="paragraph" w:styleId="Footer">
    <w:name w:val="footer"/>
    <w:basedOn w:val="Normal"/>
    <w:link w:val="FooterChar"/>
    <w:uiPriority w:val="99"/>
    <w:unhideWhenUsed/>
    <w:rsid w:val="00D2133C"/>
    <w:pPr>
      <w:tabs>
        <w:tab w:val="center" w:pos="4680"/>
        <w:tab w:val="right" w:pos="9360"/>
      </w:tabs>
      <w:spacing w:after="0" w:line="240" w:lineRule="auto"/>
    </w:pPr>
  </w:style>
  <w:style w:type="character" w:customStyle="1" w:styleId="FooterChar">
    <w:name w:val="Footer Char"/>
    <w:link w:val="Footer"/>
    <w:uiPriority w:val="99"/>
    <w:locked/>
    <w:rsid w:val="00D2133C"/>
    <w:rPr>
      <w:rFonts w:cs="Times New Roman"/>
    </w:rPr>
  </w:style>
  <w:style w:type="paragraph" w:customStyle="1" w:styleId="Classtitle">
    <w:name w:val="Class title"/>
    <w:next w:val="Normal"/>
    <w:link w:val="ClasstitleChar"/>
    <w:qFormat/>
    <w:rsid w:val="00FE283E"/>
    <w:pPr>
      <w:pBdr>
        <w:top w:val="single" w:sz="18" w:space="8" w:color="auto"/>
        <w:left w:val="single" w:sz="18" w:space="0" w:color="auto"/>
        <w:bottom w:val="single" w:sz="18" w:space="5" w:color="auto"/>
        <w:right w:val="single" w:sz="18" w:space="0" w:color="auto"/>
      </w:pBdr>
      <w:shd w:val="clear" w:color="auto" w:fill="D9D9D9"/>
      <w:spacing w:after="200"/>
      <w:jc w:val="center"/>
    </w:pPr>
    <w:rPr>
      <w:rFonts w:ascii="Times New Roman" w:hAnsi="Times New Roman" w:cs="Times New Roman"/>
      <w:b/>
      <w:sz w:val="28"/>
      <w:szCs w:val="28"/>
    </w:rPr>
  </w:style>
  <w:style w:type="paragraph" w:styleId="TOC1">
    <w:name w:val="toc 1"/>
    <w:basedOn w:val="Normal"/>
    <w:next w:val="Normal"/>
    <w:autoRedefine/>
    <w:uiPriority w:val="39"/>
    <w:unhideWhenUsed/>
    <w:rsid w:val="00E979E7"/>
    <w:pPr>
      <w:keepNext/>
      <w:spacing w:before="120" w:after="120" w:line="240" w:lineRule="auto"/>
    </w:pPr>
    <w:rPr>
      <w:rFonts w:ascii="Times New Roman" w:hAnsi="Times New Roman"/>
      <w:b/>
      <w:sz w:val="26"/>
    </w:rPr>
  </w:style>
  <w:style w:type="paragraph" w:styleId="TOC2">
    <w:name w:val="toc 2"/>
    <w:basedOn w:val="Normal"/>
    <w:next w:val="Normal"/>
    <w:autoRedefine/>
    <w:uiPriority w:val="39"/>
    <w:unhideWhenUsed/>
    <w:rsid w:val="00E979E7"/>
    <w:pPr>
      <w:tabs>
        <w:tab w:val="right" w:leader="dot" w:pos="8918"/>
      </w:tabs>
      <w:spacing w:after="0" w:line="240" w:lineRule="auto"/>
    </w:pPr>
    <w:rPr>
      <w:rFonts w:ascii="Times New Roman" w:hAnsi="Times New Roman"/>
      <w:i/>
    </w:rPr>
  </w:style>
  <w:style w:type="paragraph" w:styleId="BalloonText">
    <w:name w:val="Balloon Text"/>
    <w:basedOn w:val="Normal"/>
    <w:link w:val="BalloonTextChar"/>
    <w:uiPriority w:val="99"/>
    <w:semiHidden/>
    <w:rsid w:val="00916484"/>
    <w:rPr>
      <w:rFonts w:ascii="Tahoma" w:hAnsi="Tahoma" w:cs="Tahoma"/>
      <w:sz w:val="16"/>
      <w:szCs w:val="16"/>
    </w:rPr>
  </w:style>
  <w:style w:type="character" w:customStyle="1" w:styleId="BalloonTextChar">
    <w:name w:val="Balloon Text Char"/>
    <w:link w:val="BalloonText"/>
    <w:uiPriority w:val="99"/>
    <w:semiHidden/>
    <w:locked/>
    <w:rPr>
      <w:rFonts w:ascii="Times New Roman" w:hAnsi="Times New Roman" w:cs="Times New Roman"/>
      <w:sz w:val="2"/>
    </w:rPr>
  </w:style>
  <w:style w:type="character" w:styleId="Hyperlink">
    <w:name w:val="Hyperlink"/>
    <w:uiPriority w:val="99"/>
    <w:rsid w:val="0055600A"/>
    <w:rPr>
      <w:rFonts w:cs="Times New Roman"/>
      <w:color w:val="0000FF"/>
      <w:u w:val="single"/>
    </w:rPr>
  </w:style>
  <w:style w:type="paragraph" w:customStyle="1" w:styleId="H3">
    <w:name w:val="H3"/>
    <w:basedOn w:val="Normal"/>
    <w:next w:val="Normal"/>
    <w:rsid w:val="00C10FB9"/>
    <w:pPr>
      <w:keepNext/>
      <w:widowControl w:val="0"/>
      <w:spacing w:before="240" w:after="60" w:line="240" w:lineRule="auto"/>
      <w:outlineLvl w:val="0"/>
    </w:pPr>
    <w:rPr>
      <w:rFonts w:ascii="Times New Roman" w:hAnsi="Times New Roman"/>
      <w:b/>
      <w:snapToGrid w:val="0"/>
      <w:color w:val="000000"/>
      <w:sz w:val="28"/>
      <w:szCs w:val="20"/>
    </w:rPr>
  </w:style>
  <w:style w:type="paragraph" w:customStyle="1" w:styleId="CM22">
    <w:name w:val="CM22"/>
    <w:basedOn w:val="Normal"/>
    <w:next w:val="Normal"/>
    <w:rsid w:val="00C10FB9"/>
    <w:pPr>
      <w:widowControl w:val="0"/>
      <w:autoSpaceDE w:val="0"/>
      <w:autoSpaceDN w:val="0"/>
      <w:adjustRightInd w:val="0"/>
      <w:spacing w:after="423" w:line="240" w:lineRule="auto"/>
    </w:pPr>
    <w:rPr>
      <w:rFonts w:ascii="Times-New-Roman" w:hAnsi="Times-New-Roman"/>
      <w:sz w:val="24"/>
      <w:szCs w:val="24"/>
    </w:rPr>
  </w:style>
  <w:style w:type="character" w:styleId="CommentReference">
    <w:name w:val="annotation reference"/>
    <w:uiPriority w:val="99"/>
    <w:semiHidden/>
    <w:rsid w:val="00C10FB9"/>
    <w:rPr>
      <w:sz w:val="16"/>
      <w:szCs w:val="16"/>
    </w:rPr>
  </w:style>
  <w:style w:type="paragraph" w:styleId="CommentText">
    <w:name w:val="annotation text"/>
    <w:basedOn w:val="Normal"/>
    <w:link w:val="CommentTextChar"/>
    <w:uiPriority w:val="99"/>
    <w:rsid w:val="00C10FB9"/>
    <w:pPr>
      <w:spacing w:after="0" w:line="240" w:lineRule="auto"/>
    </w:pPr>
    <w:rPr>
      <w:rFonts w:ascii="Times New Roman" w:hAnsi="Times New Roman"/>
      <w:sz w:val="20"/>
      <w:szCs w:val="20"/>
    </w:rPr>
  </w:style>
  <w:style w:type="paragraph" w:customStyle="1" w:styleId="Normal11pt">
    <w:name w:val="Normal + 11 pt"/>
    <w:aliases w:val="Justified,Before:  3 pt,After:  0 pt"/>
    <w:basedOn w:val="H3"/>
    <w:rsid w:val="00B67312"/>
    <w:pPr>
      <w:spacing w:before="60" w:after="0"/>
      <w:jc w:val="both"/>
      <w:outlineLvl w:val="9"/>
    </w:pPr>
    <w:rPr>
      <w:sz w:val="22"/>
      <w:szCs w:val="22"/>
    </w:rPr>
  </w:style>
  <w:style w:type="paragraph" w:customStyle="1" w:styleId="H">
    <w:name w:val="H"/>
    <w:basedOn w:val="Normal"/>
    <w:rsid w:val="00996255"/>
    <w:pPr>
      <w:spacing w:before="120" w:after="120" w:line="240" w:lineRule="auto"/>
      <w:jc w:val="center"/>
    </w:pPr>
    <w:rPr>
      <w:rFonts w:ascii="Times New Roman" w:hAnsi="Times New Roman"/>
    </w:rPr>
  </w:style>
  <w:style w:type="character" w:customStyle="1" w:styleId="ClasstitleChar">
    <w:name w:val="Class title Char"/>
    <w:link w:val="Classtitle"/>
    <w:rsid w:val="00CE118C"/>
    <w:rPr>
      <w:rFonts w:ascii="Times New Roman" w:hAnsi="Times New Roman" w:cs="Times New Roman"/>
      <w:b/>
      <w:sz w:val="28"/>
      <w:szCs w:val="28"/>
      <w:shd w:val="clear" w:color="auto" w:fill="D9D9D9"/>
      <w:lang w:val="en-US" w:eastAsia="en-US" w:bidi="ar-SA"/>
    </w:rPr>
  </w:style>
  <w:style w:type="character" w:styleId="FollowedHyperlink">
    <w:name w:val="FollowedHyperlink"/>
    <w:rsid w:val="006D5902"/>
    <w:rPr>
      <w:color w:val="FF0000"/>
      <w:u w:val="single"/>
    </w:rPr>
  </w:style>
  <w:style w:type="paragraph" w:styleId="ListParagraph">
    <w:name w:val="List Paragraph"/>
    <w:basedOn w:val="Normal"/>
    <w:uiPriority w:val="34"/>
    <w:qFormat/>
    <w:rsid w:val="003527A2"/>
    <w:pPr>
      <w:ind w:left="720"/>
      <w:contextualSpacing/>
    </w:pPr>
  </w:style>
  <w:style w:type="paragraph" w:styleId="FootnoteText">
    <w:name w:val="footnote text"/>
    <w:basedOn w:val="Normal"/>
    <w:link w:val="FootnoteTextChar"/>
    <w:uiPriority w:val="99"/>
    <w:semiHidden/>
    <w:unhideWhenUsed/>
    <w:rsid w:val="009E5E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E2A"/>
    <w:rPr>
      <w:rFonts w:cs="Times New Roman"/>
    </w:rPr>
  </w:style>
  <w:style w:type="character" w:styleId="FootnoteReference">
    <w:name w:val="footnote reference"/>
    <w:basedOn w:val="DefaultParagraphFont"/>
    <w:uiPriority w:val="99"/>
    <w:semiHidden/>
    <w:unhideWhenUsed/>
    <w:rsid w:val="009E5E2A"/>
    <w:rPr>
      <w:vertAlign w:val="superscript"/>
    </w:rPr>
  </w:style>
  <w:style w:type="paragraph" w:styleId="EndnoteText">
    <w:name w:val="endnote text"/>
    <w:basedOn w:val="Normal"/>
    <w:link w:val="EndnoteTextChar"/>
    <w:uiPriority w:val="99"/>
    <w:semiHidden/>
    <w:unhideWhenUsed/>
    <w:rsid w:val="00101E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1E61"/>
    <w:rPr>
      <w:rFonts w:cs="Times New Roman"/>
    </w:rPr>
  </w:style>
  <w:style w:type="character" w:styleId="EndnoteReference">
    <w:name w:val="endnote reference"/>
    <w:basedOn w:val="DefaultParagraphFont"/>
    <w:uiPriority w:val="99"/>
    <w:semiHidden/>
    <w:unhideWhenUsed/>
    <w:rsid w:val="00101E61"/>
    <w:rPr>
      <w:vertAlign w:val="superscript"/>
    </w:rPr>
  </w:style>
  <w:style w:type="paragraph" w:styleId="CommentSubject">
    <w:name w:val="annotation subject"/>
    <w:basedOn w:val="CommentText"/>
    <w:next w:val="CommentText"/>
    <w:link w:val="CommentSubjectChar"/>
    <w:uiPriority w:val="99"/>
    <w:semiHidden/>
    <w:unhideWhenUsed/>
    <w:rsid w:val="002E19CD"/>
    <w:pPr>
      <w:spacing w:after="200"/>
    </w:pPr>
    <w:rPr>
      <w:rFonts w:ascii="Calibri" w:hAnsi="Calibri"/>
      <w:b/>
      <w:bCs/>
    </w:rPr>
  </w:style>
  <w:style w:type="character" w:customStyle="1" w:styleId="CommentTextChar">
    <w:name w:val="Comment Text Char"/>
    <w:basedOn w:val="DefaultParagraphFont"/>
    <w:link w:val="CommentText"/>
    <w:uiPriority w:val="99"/>
    <w:rsid w:val="002E19CD"/>
    <w:rPr>
      <w:rFonts w:ascii="Times New Roman" w:hAnsi="Times New Roman" w:cs="Times New Roman"/>
    </w:rPr>
  </w:style>
  <w:style w:type="character" w:customStyle="1" w:styleId="CommentSubjectChar">
    <w:name w:val="Comment Subject Char"/>
    <w:basedOn w:val="CommentTextChar"/>
    <w:link w:val="CommentSubject"/>
    <w:uiPriority w:val="99"/>
    <w:semiHidden/>
    <w:rsid w:val="002E19CD"/>
    <w:rPr>
      <w:rFonts w:ascii="Times New Roman" w:hAnsi="Times New Roman" w:cs="Times New Roman"/>
      <w:b/>
      <w:bCs/>
    </w:rPr>
  </w:style>
  <w:style w:type="paragraph" w:styleId="PlainText">
    <w:name w:val="Plain Text"/>
    <w:basedOn w:val="Normal"/>
    <w:link w:val="PlainTextChar"/>
    <w:uiPriority w:val="99"/>
    <w:unhideWhenUsed/>
    <w:rsid w:val="00115D63"/>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115D63"/>
    <w:rPr>
      <w:rFonts w:eastAsiaTheme="minorHAnsi" w:cstheme="minorBidi"/>
      <w:sz w:val="22"/>
      <w:szCs w:val="21"/>
    </w:rPr>
  </w:style>
  <w:style w:type="paragraph" w:styleId="Caption">
    <w:name w:val="caption"/>
    <w:basedOn w:val="Normal"/>
    <w:next w:val="Normal"/>
    <w:uiPriority w:val="35"/>
    <w:semiHidden/>
    <w:unhideWhenUsed/>
    <w:qFormat/>
    <w:rsid w:val="000F7884"/>
    <w:pPr>
      <w:spacing w:line="240" w:lineRule="auto"/>
    </w:pPr>
    <w:rPr>
      <w:b/>
      <w:bCs/>
      <w:color w:val="4F81BD" w:themeColor="accent1"/>
      <w:sz w:val="18"/>
      <w:szCs w:val="18"/>
    </w:rPr>
  </w:style>
  <w:style w:type="paragraph" w:styleId="BodyTextIndent2">
    <w:name w:val="Body Text Indent 2"/>
    <w:basedOn w:val="Normal"/>
    <w:link w:val="BodyTextIndent2Char"/>
    <w:semiHidden/>
    <w:unhideWhenUsed/>
    <w:rsid w:val="009130CC"/>
    <w:pPr>
      <w:tabs>
        <w:tab w:val="left" w:pos="-504"/>
        <w:tab w:val="left" w:pos="504"/>
        <w:tab w:val="left" w:pos="3672"/>
        <w:tab w:val="left" w:pos="5112"/>
        <w:tab w:val="left" w:pos="5976"/>
      </w:tabs>
      <w:spacing w:after="0" w:line="273" w:lineRule="exact"/>
      <w:ind w:left="2610" w:hanging="3168"/>
    </w:pPr>
    <w:rPr>
      <w:rFonts w:ascii="Times New Roman" w:hAnsi="Times New Roman"/>
      <w:sz w:val="24"/>
      <w:szCs w:val="20"/>
    </w:rPr>
  </w:style>
  <w:style w:type="character" w:customStyle="1" w:styleId="BodyTextIndent2Char">
    <w:name w:val="Body Text Indent 2 Char"/>
    <w:basedOn w:val="DefaultParagraphFont"/>
    <w:link w:val="BodyTextIndent2"/>
    <w:semiHidden/>
    <w:rsid w:val="009130CC"/>
    <w:rPr>
      <w:rFonts w:ascii="Times New Roman" w:hAnsi="Times New Roman" w:cs="Times New Roman"/>
      <w:sz w:val="24"/>
    </w:rPr>
  </w:style>
  <w:style w:type="paragraph" w:styleId="Revision">
    <w:name w:val="Revision"/>
    <w:hidden/>
    <w:uiPriority w:val="99"/>
    <w:semiHidden/>
    <w:rsid w:val="00C10369"/>
    <w:rPr>
      <w:rFonts w:cs="Times New Roman"/>
      <w:sz w:val="22"/>
      <w:szCs w:val="22"/>
    </w:rPr>
  </w:style>
  <w:style w:type="character" w:styleId="UnresolvedMention">
    <w:name w:val="Unresolved Mention"/>
    <w:basedOn w:val="DefaultParagraphFont"/>
    <w:uiPriority w:val="99"/>
    <w:semiHidden/>
    <w:unhideWhenUsed/>
    <w:rsid w:val="005336AA"/>
    <w:rPr>
      <w:color w:val="605E5C"/>
      <w:shd w:val="clear" w:color="auto" w:fill="E1DFDD"/>
    </w:rPr>
  </w:style>
  <w:style w:type="character" w:styleId="Mention">
    <w:name w:val="Mention"/>
    <w:basedOn w:val="DefaultParagraphFont"/>
    <w:uiPriority w:val="99"/>
    <w:unhideWhenUsed/>
    <w:rsid w:val="00B16878"/>
    <w:rPr>
      <w:color w:val="2B579A"/>
      <w:shd w:val="clear" w:color="auto" w:fill="E1DFDD"/>
    </w:rPr>
  </w:style>
  <w:style w:type="paragraph" w:styleId="NoSpacing">
    <w:name w:val="No Spacing"/>
    <w:uiPriority w:val="1"/>
    <w:qFormat/>
    <w:rsid w:val="00DE67CC"/>
    <w:rPr>
      <w:rFonts w:cs="Times New Roman"/>
      <w:sz w:val="22"/>
      <w:szCs w:val="22"/>
    </w:rPr>
  </w:style>
  <w:style w:type="table" w:styleId="TableGrid">
    <w:name w:val="Table Grid"/>
    <w:basedOn w:val="TableNormal"/>
    <w:uiPriority w:val="59"/>
    <w:rsid w:val="00F22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D1E08"/>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3024">
      <w:bodyDiv w:val="1"/>
      <w:marLeft w:val="0"/>
      <w:marRight w:val="0"/>
      <w:marTop w:val="0"/>
      <w:marBottom w:val="0"/>
      <w:divBdr>
        <w:top w:val="none" w:sz="0" w:space="0" w:color="auto"/>
        <w:left w:val="none" w:sz="0" w:space="0" w:color="auto"/>
        <w:bottom w:val="none" w:sz="0" w:space="0" w:color="auto"/>
        <w:right w:val="none" w:sz="0" w:space="0" w:color="auto"/>
      </w:divBdr>
    </w:div>
    <w:div w:id="166749509">
      <w:bodyDiv w:val="1"/>
      <w:marLeft w:val="0"/>
      <w:marRight w:val="0"/>
      <w:marTop w:val="0"/>
      <w:marBottom w:val="0"/>
      <w:divBdr>
        <w:top w:val="none" w:sz="0" w:space="0" w:color="auto"/>
        <w:left w:val="none" w:sz="0" w:space="0" w:color="auto"/>
        <w:bottom w:val="none" w:sz="0" w:space="0" w:color="auto"/>
        <w:right w:val="none" w:sz="0" w:space="0" w:color="auto"/>
      </w:divBdr>
    </w:div>
    <w:div w:id="180778860">
      <w:bodyDiv w:val="1"/>
      <w:marLeft w:val="0"/>
      <w:marRight w:val="0"/>
      <w:marTop w:val="0"/>
      <w:marBottom w:val="0"/>
      <w:divBdr>
        <w:top w:val="none" w:sz="0" w:space="0" w:color="auto"/>
        <w:left w:val="none" w:sz="0" w:space="0" w:color="auto"/>
        <w:bottom w:val="none" w:sz="0" w:space="0" w:color="auto"/>
        <w:right w:val="none" w:sz="0" w:space="0" w:color="auto"/>
      </w:divBdr>
    </w:div>
    <w:div w:id="330988691">
      <w:bodyDiv w:val="1"/>
      <w:marLeft w:val="0"/>
      <w:marRight w:val="0"/>
      <w:marTop w:val="0"/>
      <w:marBottom w:val="0"/>
      <w:divBdr>
        <w:top w:val="none" w:sz="0" w:space="0" w:color="auto"/>
        <w:left w:val="none" w:sz="0" w:space="0" w:color="auto"/>
        <w:bottom w:val="none" w:sz="0" w:space="0" w:color="auto"/>
        <w:right w:val="none" w:sz="0" w:space="0" w:color="auto"/>
      </w:divBdr>
    </w:div>
    <w:div w:id="573902211">
      <w:bodyDiv w:val="1"/>
      <w:marLeft w:val="0"/>
      <w:marRight w:val="0"/>
      <w:marTop w:val="0"/>
      <w:marBottom w:val="0"/>
      <w:divBdr>
        <w:top w:val="none" w:sz="0" w:space="0" w:color="auto"/>
        <w:left w:val="none" w:sz="0" w:space="0" w:color="auto"/>
        <w:bottom w:val="none" w:sz="0" w:space="0" w:color="auto"/>
        <w:right w:val="none" w:sz="0" w:space="0" w:color="auto"/>
      </w:divBdr>
    </w:div>
    <w:div w:id="665592680">
      <w:bodyDiv w:val="1"/>
      <w:marLeft w:val="0"/>
      <w:marRight w:val="0"/>
      <w:marTop w:val="0"/>
      <w:marBottom w:val="0"/>
      <w:divBdr>
        <w:top w:val="none" w:sz="0" w:space="0" w:color="auto"/>
        <w:left w:val="none" w:sz="0" w:space="0" w:color="auto"/>
        <w:bottom w:val="none" w:sz="0" w:space="0" w:color="auto"/>
        <w:right w:val="none" w:sz="0" w:space="0" w:color="auto"/>
      </w:divBdr>
    </w:div>
    <w:div w:id="851142340">
      <w:bodyDiv w:val="1"/>
      <w:marLeft w:val="0"/>
      <w:marRight w:val="0"/>
      <w:marTop w:val="0"/>
      <w:marBottom w:val="0"/>
      <w:divBdr>
        <w:top w:val="none" w:sz="0" w:space="0" w:color="auto"/>
        <w:left w:val="none" w:sz="0" w:space="0" w:color="auto"/>
        <w:bottom w:val="none" w:sz="0" w:space="0" w:color="auto"/>
        <w:right w:val="none" w:sz="0" w:space="0" w:color="auto"/>
      </w:divBdr>
    </w:div>
    <w:div w:id="868569675">
      <w:bodyDiv w:val="1"/>
      <w:marLeft w:val="0"/>
      <w:marRight w:val="0"/>
      <w:marTop w:val="0"/>
      <w:marBottom w:val="0"/>
      <w:divBdr>
        <w:top w:val="none" w:sz="0" w:space="0" w:color="auto"/>
        <w:left w:val="none" w:sz="0" w:space="0" w:color="auto"/>
        <w:bottom w:val="none" w:sz="0" w:space="0" w:color="auto"/>
        <w:right w:val="none" w:sz="0" w:space="0" w:color="auto"/>
      </w:divBdr>
    </w:div>
    <w:div w:id="908077119">
      <w:bodyDiv w:val="1"/>
      <w:marLeft w:val="0"/>
      <w:marRight w:val="0"/>
      <w:marTop w:val="0"/>
      <w:marBottom w:val="0"/>
      <w:divBdr>
        <w:top w:val="none" w:sz="0" w:space="0" w:color="auto"/>
        <w:left w:val="none" w:sz="0" w:space="0" w:color="auto"/>
        <w:bottom w:val="none" w:sz="0" w:space="0" w:color="auto"/>
        <w:right w:val="none" w:sz="0" w:space="0" w:color="auto"/>
      </w:divBdr>
    </w:div>
    <w:div w:id="915480578">
      <w:bodyDiv w:val="1"/>
      <w:marLeft w:val="0"/>
      <w:marRight w:val="0"/>
      <w:marTop w:val="0"/>
      <w:marBottom w:val="0"/>
      <w:divBdr>
        <w:top w:val="none" w:sz="0" w:space="0" w:color="auto"/>
        <w:left w:val="none" w:sz="0" w:space="0" w:color="auto"/>
        <w:bottom w:val="none" w:sz="0" w:space="0" w:color="auto"/>
        <w:right w:val="none" w:sz="0" w:space="0" w:color="auto"/>
      </w:divBdr>
    </w:div>
    <w:div w:id="963923346">
      <w:bodyDiv w:val="1"/>
      <w:marLeft w:val="0"/>
      <w:marRight w:val="0"/>
      <w:marTop w:val="0"/>
      <w:marBottom w:val="0"/>
      <w:divBdr>
        <w:top w:val="none" w:sz="0" w:space="0" w:color="auto"/>
        <w:left w:val="none" w:sz="0" w:space="0" w:color="auto"/>
        <w:bottom w:val="none" w:sz="0" w:space="0" w:color="auto"/>
        <w:right w:val="none" w:sz="0" w:space="0" w:color="auto"/>
      </w:divBdr>
    </w:div>
    <w:div w:id="992560742">
      <w:bodyDiv w:val="1"/>
      <w:marLeft w:val="0"/>
      <w:marRight w:val="0"/>
      <w:marTop w:val="0"/>
      <w:marBottom w:val="0"/>
      <w:divBdr>
        <w:top w:val="none" w:sz="0" w:space="0" w:color="auto"/>
        <w:left w:val="none" w:sz="0" w:space="0" w:color="auto"/>
        <w:bottom w:val="none" w:sz="0" w:space="0" w:color="auto"/>
        <w:right w:val="none" w:sz="0" w:space="0" w:color="auto"/>
      </w:divBdr>
    </w:div>
    <w:div w:id="1026366460">
      <w:bodyDiv w:val="1"/>
      <w:marLeft w:val="0"/>
      <w:marRight w:val="0"/>
      <w:marTop w:val="0"/>
      <w:marBottom w:val="0"/>
      <w:divBdr>
        <w:top w:val="none" w:sz="0" w:space="0" w:color="auto"/>
        <w:left w:val="none" w:sz="0" w:space="0" w:color="auto"/>
        <w:bottom w:val="none" w:sz="0" w:space="0" w:color="auto"/>
        <w:right w:val="none" w:sz="0" w:space="0" w:color="auto"/>
      </w:divBdr>
    </w:div>
    <w:div w:id="1179543221">
      <w:bodyDiv w:val="1"/>
      <w:marLeft w:val="0"/>
      <w:marRight w:val="0"/>
      <w:marTop w:val="0"/>
      <w:marBottom w:val="0"/>
      <w:divBdr>
        <w:top w:val="none" w:sz="0" w:space="0" w:color="auto"/>
        <w:left w:val="none" w:sz="0" w:space="0" w:color="auto"/>
        <w:bottom w:val="none" w:sz="0" w:space="0" w:color="auto"/>
        <w:right w:val="none" w:sz="0" w:space="0" w:color="auto"/>
      </w:divBdr>
    </w:div>
    <w:div w:id="1244727701">
      <w:bodyDiv w:val="1"/>
      <w:marLeft w:val="0"/>
      <w:marRight w:val="0"/>
      <w:marTop w:val="0"/>
      <w:marBottom w:val="0"/>
      <w:divBdr>
        <w:top w:val="none" w:sz="0" w:space="0" w:color="auto"/>
        <w:left w:val="none" w:sz="0" w:space="0" w:color="auto"/>
        <w:bottom w:val="none" w:sz="0" w:space="0" w:color="auto"/>
        <w:right w:val="none" w:sz="0" w:space="0" w:color="auto"/>
      </w:divBdr>
    </w:div>
    <w:div w:id="1561286583">
      <w:bodyDiv w:val="1"/>
      <w:marLeft w:val="0"/>
      <w:marRight w:val="0"/>
      <w:marTop w:val="0"/>
      <w:marBottom w:val="0"/>
      <w:divBdr>
        <w:top w:val="none" w:sz="0" w:space="0" w:color="auto"/>
        <w:left w:val="none" w:sz="0" w:space="0" w:color="auto"/>
        <w:bottom w:val="none" w:sz="0" w:space="0" w:color="auto"/>
        <w:right w:val="none" w:sz="0" w:space="0" w:color="auto"/>
      </w:divBdr>
    </w:div>
    <w:div w:id="1821997926">
      <w:bodyDiv w:val="1"/>
      <w:marLeft w:val="0"/>
      <w:marRight w:val="0"/>
      <w:marTop w:val="0"/>
      <w:marBottom w:val="0"/>
      <w:divBdr>
        <w:top w:val="none" w:sz="0" w:space="0" w:color="auto"/>
        <w:left w:val="none" w:sz="0" w:space="0" w:color="auto"/>
        <w:bottom w:val="none" w:sz="0" w:space="0" w:color="auto"/>
        <w:right w:val="none" w:sz="0" w:space="0" w:color="auto"/>
      </w:divBdr>
    </w:div>
    <w:div w:id="1835485629">
      <w:bodyDiv w:val="1"/>
      <w:marLeft w:val="0"/>
      <w:marRight w:val="0"/>
      <w:marTop w:val="0"/>
      <w:marBottom w:val="0"/>
      <w:divBdr>
        <w:top w:val="none" w:sz="0" w:space="0" w:color="auto"/>
        <w:left w:val="none" w:sz="0" w:space="0" w:color="auto"/>
        <w:bottom w:val="none" w:sz="0" w:space="0" w:color="auto"/>
        <w:right w:val="none" w:sz="0" w:space="0" w:color="auto"/>
      </w:divBdr>
    </w:div>
    <w:div w:id="1837259830">
      <w:bodyDiv w:val="1"/>
      <w:marLeft w:val="0"/>
      <w:marRight w:val="0"/>
      <w:marTop w:val="0"/>
      <w:marBottom w:val="0"/>
      <w:divBdr>
        <w:top w:val="none" w:sz="0" w:space="0" w:color="auto"/>
        <w:left w:val="none" w:sz="0" w:space="0" w:color="auto"/>
        <w:bottom w:val="none" w:sz="0" w:space="0" w:color="auto"/>
        <w:right w:val="none" w:sz="0" w:space="0" w:color="auto"/>
      </w:divBdr>
    </w:div>
    <w:div w:id="1903709937">
      <w:bodyDiv w:val="1"/>
      <w:marLeft w:val="0"/>
      <w:marRight w:val="0"/>
      <w:marTop w:val="0"/>
      <w:marBottom w:val="0"/>
      <w:divBdr>
        <w:top w:val="none" w:sz="0" w:space="0" w:color="auto"/>
        <w:left w:val="none" w:sz="0" w:space="0" w:color="auto"/>
        <w:bottom w:val="none" w:sz="0" w:space="0" w:color="auto"/>
        <w:right w:val="none" w:sz="0" w:space="0" w:color="auto"/>
      </w:divBdr>
    </w:div>
    <w:div w:id="1922987540">
      <w:bodyDiv w:val="1"/>
      <w:marLeft w:val="0"/>
      <w:marRight w:val="0"/>
      <w:marTop w:val="0"/>
      <w:marBottom w:val="0"/>
      <w:divBdr>
        <w:top w:val="none" w:sz="0" w:space="0" w:color="auto"/>
        <w:left w:val="none" w:sz="0" w:space="0" w:color="auto"/>
        <w:bottom w:val="none" w:sz="0" w:space="0" w:color="auto"/>
        <w:right w:val="none" w:sz="0" w:space="0" w:color="auto"/>
      </w:divBdr>
    </w:div>
    <w:div w:id="2009016592">
      <w:bodyDiv w:val="1"/>
      <w:marLeft w:val="0"/>
      <w:marRight w:val="0"/>
      <w:marTop w:val="0"/>
      <w:marBottom w:val="0"/>
      <w:divBdr>
        <w:top w:val="none" w:sz="0" w:space="0" w:color="auto"/>
        <w:left w:val="none" w:sz="0" w:space="0" w:color="auto"/>
        <w:bottom w:val="none" w:sz="0" w:space="0" w:color="auto"/>
        <w:right w:val="none" w:sz="0" w:space="0" w:color="auto"/>
      </w:divBdr>
    </w:div>
    <w:div w:id="2032948869">
      <w:bodyDiv w:val="1"/>
      <w:marLeft w:val="0"/>
      <w:marRight w:val="0"/>
      <w:marTop w:val="0"/>
      <w:marBottom w:val="0"/>
      <w:divBdr>
        <w:top w:val="none" w:sz="0" w:space="0" w:color="auto"/>
        <w:left w:val="none" w:sz="0" w:space="0" w:color="auto"/>
        <w:bottom w:val="none" w:sz="0" w:space="0" w:color="auto"/>
        <w:right w:val="none" w:sz="0" w:space="0" w:color="auto"/>
      </w:divBdr>
    </w:div>
    <w:div w:id="2034502255">
      <w:bodyDiv w:val="1"/>
      <w:marLeft w:val="0"/>
      <w:marRight w:val="0"/>
      <w:marTop w:val="0"/>
      <w:marBottom w:val="0"/>
      <w:divBdr>
        <w:top w:val="none" w:sz="0" w:space="0" w:color="auto"/>
        <w:left w:val="none" w:sz="0" w:space="0" w:color="auto"/>
        <w:bottom w:val="none" w:sz="0" w:space="0" w:color="auto"/>
        <w:right w:val="none" w:sz="0" w:space="0" w:color="auto"/>
      </w:divBdr>
    </w:div>
    <w:div w:id="206386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fiec.gov/sites/default/files/data/Training/2026-Non-Member-Tuition-Rates.pdf"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ASBARegistry.org" TargetMode="External"/><Relationship Id="rId20" Type="http://schemas.openxmlformats.org/officeDocument/2006/relationships/hyperlink" Target="https://www.ffiec.gov/sites/default/files/data/Training/2026-Non-Member-Tuition-Rat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ffiecregistration@fdic.gov" TargetMode="Externa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fiec.gov/training/examiner-educ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677BDF2E8224E8ADA08CF85E759BF" ma:contentTypeVersion="18" ma:contentTypeDescription="Create a new document." ma:contentTypeScope="" ma:versionID="fa89654e00f704c53b89c9d252a5b662">
  <xsd:schema xmlns:xsd="http://www.w3.org/2001/XMLSchema" xmlns:xs="http://www.w3.org/2001/XMLSchema" xmlns:p="http://schemas.microsoft.com/office/2006/metadata/properties" xmlns:ns1="http://schemas.microsoft.com/sharepoint/v3" xmlns:ns2="1c6fac36-0727-40a0-bb8a-6476c23a94d4" xmlns:ns3="721288ee-3abd-4949-b606-a79b6af4f5b0" targetNamespace="http://schemas.microsoft.com/office/2006/metadata/properties" ma:root="true" ma:fieldsID="47032fba01ed267b8defe3cc50e13d85" ns1:_="" ns2:_="" ns3:_="">
    <xsd:import namespace="http://schemas.microsoft.com/sharepoint/v3"/>
    <xsd:import namespace="1c6fac36-0727-40a0-bb8a-6476c23a94d4"/>
    <xsd:import namespace="721288ee-3abd-4949-b606-a79b6af4f5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1:_ip_UnifiedCompliancePolicyProperties" minOccurs="0"/>
                <xsd:element ref="ns1:_ip_UnifiedCompliancePolicyUIAction" minOccurs="0"/>
                <xsd:element ref="ns2:SMECommentsColum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fac36-0727-40a0-bb8a-6476c23a9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8a1203-ac53-45d5-a518-17ee4e78f8d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MECommentsColumn" ma:index="23" nillable="true" ma:displayName="SME Comment Column" ma:description="Tracking on where SMEs are in the review process" ma:format="Dropdown" ma:internalName="SMECommentsColumn">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288ee-3abd-4949-b606-a79b6af4f5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1be2a3-7ec7-4c98-9307-96d6b382b4a1}" ma:internalName="TaxCatchAll" ma:readOnly="false" ma:showField="CatchAllDat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6fac36-0727-40a0-bb8a-6476c23a94d4">
      <Terms xmlns="http://schemas.microsoft.com/office/infopath/2007/PartnerControls"/>
    </lcf76f155ced4ddcb4097134ff3c332f>
    <TaxCatchAll xmlns="721288ee-3abd-4949-b606-a79b6af4f5b0" xsi:nil="true"/>
    <_ip_UnifiedCompliancePolicyUIAction xmlns="http://schemas.microsoft.com/sharepoint/v3" xsi:nil="true"/>
    <_ip_UnifiedCompliancePolicyProperties xmlns="http://schemas.microsoft.com/sharepoint/v3" xsi:nil="true"/>
    <SMECommentsColumn xmlns="1c6fac36-0727-40a0-bb8a-6476c23a94d4" xsi:nil="true"/>
  </documentManagement>
</p:properties>
</file>

<file path=customXml/itemProps1.xml><?xml version="1.0" encoding="utf-8"?>
<ds:datastoreItem xmlns:ds="http://schemas.openxmlformats.org/officeDocument/2006/customXml" ds:itemID="{921660A9-42F6-48E9-AFCE-581D87B84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6fac36-0727-40a0-bb8a-6476c23a94d4"/>
    <ds:schemaRef ds:uri="721288ee-3abd-4949-b606-a79b6af4f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EAF3E-F8CB-4B0D-A586-5F00333AC4C6}">
  <ds:schemaRefs>
    <ds:schemaRef ds:uri="http://schemas.openxmlformats.org/officeDocument/2006/bibliography"/>
  </ds:schemaRefs>
</ds:datastoreItem>
</file>

<file path=customXml/itemProps3.xml><?xml version="1.0" encoding="utf-8"?>
<ds:datastoreItem xmlns:ds="http://schemas.openxmlformats.org/officeDocument/2006/customXml" ds:itemID="{1DCB872D-37E3-4887-98E2-3DA9CDAABA83}">
  <ds:schemaRefs>
    <ds:schemaRef ds:uri="http://schemas.microsoft.com/sharepoint/v3/contenttype/forms"/>
  </ds:schemaRefs>
</ds:datastoreItem>
</file>

<file path=customXml/itemProps4.xml><?xml version="1.0" encoding="utf-8"?>
<ds:datastoreItem xmlns:ds="http://schemas.openxmlformats.org/officeDocument/2006/customXml" ds:itemID="{67D4DF00-56F4-486B-87EF-DE503B58E9F2}">
  <ds:schemaRefs>
    <ds:schemaRef ds:uri="http://schemas.microsoft.com/office/2006/metadata/properties"/>
    <ds:schemaRef ds:uri="http://schemas.microsoft.com/office/infopath/2007/PartnerControls"/>
    <ds:schemaRef ds:uri="1c6fac36-0727-40a0-bb8a-6476c23a94d4"/>
    <ds:schemaRef ds:uri="721288ee-3abd-4949-b606-a79b6af4f5b0"/>
    <ds:schemaRef ds:uri="http://schemas.microsoft.com/sharepoint/v3"/>
  </ds:schemaRefs>
</ds:datastoreItem>
</file>

<file path=docMetadata/LabelInfo.xml><?xml version="1.0" encoding="utf-8"?>
<clbl:labelList xmlns:clbl="http://schemas.microsoft.com/office/2020/mipLabelMetadata">
  <clbl:label id="{3be8ab8c-433c-4394-a4fb-cd2d5c4d0a5e}"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3</TotalTime>
  <Pages>37</Pages>
  <Words>9375</Words>
  <Characters>53442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FFIEC Course Catalogue 2026</vt:lpstr>
    </vt:vector>
  </TitlesOfParts>
  <Company>FFIEC</Company>
  <LinksUpToDate>false</LinksUpToDate>
  <CharactersWithSpaces>62692</CharactersWithSpaces>
  <SharedDoc>false</SharedDoc>
  <HLinks>
    <vt:vector size="30" baseType="variant">
      <vt:variant>
        <vt:i4>1769500</vt:i4>
      </vt:variant>
      <vt:variant>
        <vt:i4>117</vt:i4>
      </vt:variant>
      <vt:variant>
        <vt:i4>0</vt:i4>
      </vt:variant>
      <vt:variant>
        <vt:i4>5</vt:i4>
      </vt:variant>
      <vt:variant>
        <vt:lpwstr>https://www.ffiec.gov/sites/default/files/data/Training/2026-Non-Member-Tuition-Rates.pdf</vt:lpwstr>
      </vt:variant>
      <vt:variant>
        <vt:lpwstr/>
      </vt:variant>
      <vt:variant>
        <vt:i4>6160411</vt:i4>
      </vt:variant>
      <vt:variant>
        <vt:i4>114</vt:i4>
      </vt:variant>
      <vt:variant>
        <vt:i4>0</vt:i4>
      </vt:variant>
      <vt:variant>
        <vt:i4>5</vt:i4>
      </vt:variant>
      <vt:variant>
        <vt:lpwstr>http://www.nasbaregistry.org/</vt:lpwstr>
      </vt:variant>
      <vt:variant>
        <vt:lpwstr/>
      </vt:variant>
      <vt:variant>
        <vt:i4>6160486</vt:i4>
      </vt:variant>
      <vt:variant>
        <vt:i4>111</vt:i4>
      </vt:variant>
      <vt:variant>
        <vt:i4>0</vt:i4>
      </vt:variant>
      <vt:variant>
        <vt:i4>5</vt:i4>
      </vt:variant>
      <vt:variant>
        <vt:lpwstr>mailto:ffiecregistration@fdic.gov</vt:lpwstr>
      </vt:variant>
      <vt:variant>
        <vt:lpwstr/>
      </vt:variant>
      <vt:variant>
        <vt:i4>589846</vt:i4>
      </vt:variant>
      <vt:variant>
        <vt:i4>108</vt:i4>
      </vt:variant>
      <vt:variant>
        <vt:i4>0</vt:i4>
      </vt:variant>
      <vt:variant>
        <vt:i4>5</vt:i4>
      </vt:variant>
      <vt:variant>
        <vt:lpwstr>https://www.ffiec.gov/training/examiner-education</vt:lpwstr>
      </vt:variant>
      <vt:variant>
        <vt:lpwstr/>
      </vt:variant>
      <vt:variant>
        <vt:i4>1769500</vt:i4>
      </vt:variant>
      <vt:variant>
        <vt:i4>105</vt:i4>
      </vt:variant>
      <vt:variant>
        <vt:i4>0</vt:i4>
      </vt:variant>
      <vt:variant>
        <vt:i4>5</vt:i4>
      </vt:variant>
      <vt:variant>
        <vt:lpwstr>https://www.ffiec.gov/sites/default/files/data/Training/2026-Non-Member-Tuition-Rates.pdf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FFIEC Course Catalogue 2026</dc:title>
  <dc:subject>FFIEC Course Catalogue 2026</dc:subject>
  <dc:creator>FFIEC</dc:creator>
  <cp:keywords/>
  <cp:lastModifiedBy>Pritchard, Catherine L.</cp:lastModifiedBy>
  <cp:revision>4</cp:revision>
  <cp:lastPrinted>2026-02-20T10:28:00Z</cp:lastPrinted>
  <dcterms:created xsi:type="dcterms:W3CDTF">2026-04-28T17:53:00Z</dcterms:created>
  <dcterms:modified xsi:type="dcterms:W3CDTF">2026-05-11T18:30:00Z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Enabled">
    <vt:lpwstr>true</vt:lpwstr>
  </property>
  <property fmtid="{D5CDD505-2E9C-101B-9397-08002B2CF9AE}" pid="3" name="MSIP_Label_3be8ab8c-433c-4394-a4fb-cd2d5c4d0a5e_SetDate">
    <vt:lpwstr>2023-05-31T19:42:39Z</vt:lpwstr>
  </property>
  <property fmtid="{D5CDD505-2E9C-101B-9397-08002B2CF9AE}" pid="4" name="MSIP_Label_3be8ab8c-433c-4394-a4fb-cd2d5c4d0a5e_Method">
    <vt:lpwstr>Privileged</vt:lpwstr>
  </property>
  <property fmtid="{D5CDD505-2E9C-101B-9397-08002B2CF9AE}" pid="5" name="MSIP_Label_3be8ab8c-433c-4394-a4fb-cd2d5c4d0a5e_Name">
    <vt:lpwstr>None</vt:lpwstr>
  </property>
  <property fmtid="{D5CDD505-2E9C-101B-9397-08002B2CF9AE}" pid="6" name="MSIP_Label_3be8ab8c-433c-4394-a4fb-cd2d5c4d0a5e_SiteId">
    <vt:lpwstr>26c83bc9-31c1-4d77-a523-0816095aba31</vt:lpwstr>
  </property>
  <property fmtid="{D5CDD505-2E9C-101B-9397-08002B2CF9AE}" pid="7" name="MSIP_Label_3be8ab8c-433c-4394-a4fb-cd2d5c4d0a5e_ActionId">
    <vt:lpwstr>b89ae06a-7b6d-4f62-a974-b7e8afcbbe2d</vt:lpwstr>
  </property>
  <property fmtid="{D5CDD505-2E9C-101B-9397-08002B2CF9AE}" pid="8" name="MSIP_Label_3be8ab8c-433c-4394-a4fb-cd2d5c4d0a5e_ContentBits">
    <vt:lpwstr>0</vt:lpwstr>
  </property>
  <property fmtid="{D5CDD505-2E9C-101B-9397-08002B2CF9AE}" pid="9" name="ContentTypeId">
    <vt:lpwstr>0x010100B73677BDF2E8224E8ADA08CF85E759BF</vt:lpwstr>
  </property>
  <property fmtid="{D5CDD505-2E9C-101B-9397-08002B2CF9AE}" pid="10" name="Order">
    <vt:r8>585600</vt:r8>
  </property>
  <property fmtid="{D5CDD505-2E9C-101B-9397-08002B2CF9AE}" pid="11" name="MediaServiceImageTags">
    <vt:lpwstr/>
  </property>
</Properties>
</file>